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333956" w14:textId="1978485C" w:rsidR="00BF0470" w:rsidRPr="006E4A91" w:rsidRDefault="006566C3" w:rsidP="00DE4935">
      <w:pPr>
        <w:pStyle w:val="01Title"/>
        <w:framePr w:wrap="notBeside"/>
        <w:rPr>
          <w:lang w:val="en-US"/>
        </w:rPr>
      </w:pPr>
      <w:r w:rsidRPr="006E4A91">
        <w:rPr>
          <w:lang w:val="en-US"/>
        </w:rPr>
        <w:t>Inclusive Green Economy (IGE) Modelling</w:t>
      </w:r>
    </w:p>
    <w:p w14:paraId="752B47F8" w14:textId="3ECB465E" w:rsidR="00A25D38" w:rsidRPr="006E4A91" w:rsidRDefault="00B66773" w:rsidP="0042551C">
      <w:pPr>
        <w:pStyle w:val="02Subtitle"/>
        <w:framePr w:wrap="notBeside"/>
        <w:rPr>
          <w:lang w:val="en-US"/>
        </w:rPr>
      </w:pPr>
      <w:r>
        <w:rPr>
          <w:lang w:val="en-US"/>
        </w:rPr>
        <w:t>Syllabus</w:t>
      </w:r>
      <w:r w:rsidR="00306568" w:rsidRPr="006E4A91">
        <w:rPr>
          <w:lang w:val="en-US"/>
        </w:rPr>
        <w:t xml:space="preserve"> for a Higher Education Course</w:t>
      </w:r>
    </w:p>
    <w:p w14:paraId="1874E9FC" w14:textId="682A390E" w:rsidR="00A25D38" w:rsidRPr="006E4A91" w:rsidRDefault="00751C8A">
      <w:pPr>
        <w:spacing w:after="160" w:line="259" w:lineRule="auto"/>
        <w:rPr>
          <w:noProof/>
        </w:rPr>
      </w:pPr>
      <w:r w:rsidRPr="00751C8A">
        <w:rPr>
          <w:noProof/>
        </w:rPr>
        <w:drawing>
          <wp:anchor distT="0" distB="0" distL="114300" distR="114300" simplePos="0" relativeHeight="251658239" behindDoc="0" locked="0" layoutInCell="1" allowOverlap="1" wp14:anchorId="13C176EA" wp14:editId="314960F0">
            <wp:simplePos x="0" y="0"/>
            <wp:positionH relativeFrom="column">
              <wp:posOffset>471169</wp:posOffset>
            </wp:positionH>
            <wp:positionV relativeFrom="paragraph">
              <wp:posOffset>2304048</wp:posOffset>
            </wp:positionV>
            <wp:extent cx="4934585" cy="4797693"/>
            <wp:effectExtent l="0" t="0" r="0" b="3175"/>
            <wp:wrapNone/>
            <wp:docPr id="55" name="Picture 2" descr="A picture containing plate, table, chocolate, cake&#10;&#10;Description automatically generated">
              <a:extLst xmlns:a="http://schemas.openxmlformats.org/drawingml/2006/main">
                <a:ext uri="{FF2B5EF4-FFF2-40B4-BE49-F238E27FC236}">
                  <a16:creationId xmlns:a16="http://schemas.microsoft.com/office/drawing/2014/main" id="{87AA22A3-25B1-A44B-AB96-2864B3C07E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icture containing plate, table, chocolate, cake&#10;&#10;Description automatically generated">
                      <a:extLst>
                        <a:ext uri="{FF2B5EF4-FFF2-40B4-BE49-F238E27FC236}">
                          <a16:creationId xmlns:a16="http://schemas.microsoft.com/office/drawing/2014/main" id="{87AA22A3-25B1-A44B-AB96-2864B3C07E85}"/>
                        </a:ext>
                      </a:extLst>
                    </pic:cNvPr>
                    <pic:cNvPicPr>
                      <a:picLocks noChangeAspect="1"/>
                    </pic:cNvPicPr>
                  </pic:nvPicPr>
                  <pic:blipFill rotWithShape="1">
                    <a:blip r:embed="rId8" cstate="screen">
                      <a:extLst>
                        <a:ext uri="{28A0092B-C50C-407E-A947-70E740481C1C}">
                          <a14:useLocalDpi xmlns:a14="http://schemas.microsoft.com/office/drawing/2010/main" val="0"/>
                        </a:ext>
                      </a:extLst>
                    </a:blip>
                    <a:srcRect/>
                    <a:stretch/>
                  </pic:blipFill>
                  <pic:spPr>
                    <a:xfrm>
                      <a:off x="0" y="0"/>
                      <a:ext cx="4943554" cy="4806413"/>
                    </a:xfrm>
                    <a:prstGeom prst="rect">
                      <a:avLst/>
                    </a:prstGeom>
                  </pic:spPr>
                </pic:pic>
              </a:graphicData>
            </a:graphic>
            <wp14:sizeRelH relativeFrom="page">
              <wp14:pctWidth>0</wp14:pctWidth>
            </wp14:sizeRelH>
            <wp14:sizeRelV relativeFrom="page">
              <wp14:pctHeight>0</wp14:pctHeight>
            </wp14:sizeRelV>
          </wp:anchor>
        </w:drawing>
      </w:r>
      <w:r w:rsidR="00A25D38" w:rsidRPr="006E4A91">
        <w:rPr>
          <w:noProof/>
        </w:rPr>
        <w:br w:type="page"/>
      </w:r>
    </w:p>
    <w:p w14:paraId="584129CF" w14:textId="23F69F93" w:rsidR="00E62CB7" w:rsidRPr="006E4A91" w:rsidRDefault="00E62CB7" w:rsidP="00F9176E">
      <w:pPr>
        <w:pStyle w:val="BodyText1"/>
        <w:rPr>
          <w:rFonts w:asciiTheme="minorHAnsi" w:eastAsiaTheme="minorHAnsi" w:hAnsiTheme="minorHAnsi" w:cstheme="minorBidi"/>
          <w:b/>
          <w:color w:val="71A522" w:themeColor="accent1"/>
          <w:kern w:val="2"/>
          <w:sz w:val="28"/>
          <w:szCs w:val="28"/>
        </w:rPr>
      </w:pPr>
      <w:r w:rsidRPr="006E4A91">
        <w:rPr>
          <w:rFonts w:asciiTheme="minorHAnsi" w:eastAsiaTheme="minorHAnsi" w:hAnsiTheme="minorHAnsi" w:cstheme="minorBidi"/>
          <w:b/>
          <w:color w:val="71A522" w:themeColor="accent1"/>
          <w:kern w:val="2"/>
          <w:sz w:val="28"/>
          <w:szCs w:val="28"/>
        </w:rPr>
        <w:lastRenderedPageBreak/>
        <w:t>Table of contents</w:t>
      </w:r>
    </w:p>
    <w:p w14:paraId="7F75BC13" w14:textId="65083936" w:rsidR="00E1700A" w:rsidRDefault="00F34DFF">
      <w:pPr>
        <w:pStyle w:val="TOC1"/>
        <w:rPr>
          <w:rFonts w:eastAsiaTheme="minorEastAsia"/>
          <w:b w:val="0"/>
          <w:color w:val="auto"/>
          <w:kern w:val="0"/>
          <w:sz w:val="22"/>
          <w:lang w:val="en-US"/>
        </w:rPr>
      </w:pPr>
      <w:r w:rsidRPr="006E4A91">
        <w:rPr>
          <w:b w:val="0"/>
        </w:rPr>
        <w:fldChar w:fldCharType="begin"/>
      </w:r>
      <w:r w:rsidRPr="006E4A91">
        <w:rPr>
          <w:b w:val="0"/>
        </w:rPr>
        <w:instrText xml:space="preserve"> TOC \o "1-3" \h \z \t "03_Headline 1,1,04_Headline 2,2" </w:instrText>
      </w:r>
      <w:r w:rsidRPr="006E4A91">
        <w:rPr>
          <w:b w:val="0"/>
        </w:rPr>
        <w:fldChar w:fldCharType="separate"/>
      </w:r>
      <w:hyperlink w:anchor="_Toc50544091" w:history="1">
        <w:r w:rsidR="00E1700A" w:rsidRPr="00866AA2">
          <w:rPr>
            <w:rStyle w:val="Hyperlink"/>
          </w:rPr>
          <w:t>1</w:t>
        </w:r>
        <w:r w:rsidR="00E1700A">
          <w:rPr>
            <w:rFonts w:eastAsiaTheme="minorEastAsia"/>
            <w:b w:val="0"/>
            <w:color w:val="auto"/>
            <w:kern w:val="0"/>
            <w:sz w:val="22"/>
            <w:lang w:val="en-US"/>
          </w:rPr>
          <w:tab/>
        </w:r>
        <w:r w:rsidR="00E1700A" w:rsidRPr="00866AA2">
          <w:rPr>
            <w:rStyle w:val="Hyperlink"/>
          </w:rPr>
          <w:t>Overview</w:t>
        </w:r>
        <w:r w:rsidR="00E1700A">
          <w:rPr>
            <w:webHidden/>
          </w:rPr>
          <w:tab/>
        </w:r>
        <w:r w:rsidR="00E1700A">
          <w:rPr>
            <w:webHidden/>
          </w:rPr>
          <w:fldChar w:fldCharType="begin"/>
        </w:r>
        <w:r w:rsidR="00E1700A">
          <w:rPr>
            <w:webHidden/>
          </w:rPr>
          <w:instrText xml:space="preserve"> PAGEREF _Toc50544091 \h </w:instrText>
        </w:r>
        <w:r w:rsidR="00E1700A">
          <w:rPr>
            <w:webHidden/>
          </w:rPr>
        </w:r>
        <w:r w:rsidR="00E1700A">
          <w:rPr>
            <w:webHidden/>
          </w:rPr>
          <w:fldChar w:fldCharType="separate"/>
        </w:r>
        <w:r w:rsidR="00E1700A">
          <w:rPr>
            <w:webHidden/>
          </w:rPr>
          <w:t>1</w:t>
        </w:r>
        <w:r w:rsidR="00E1700A">
          <w:rPr>
            <w:webHidden/>
          </w:rPr>
          <w:fldChar w:fldCharType="end"/>
        </w:r>
      </w:hyperlink>
    </w:p>
    <w:p w14:paraId="62BD269A" w14:textId="7EFB0049" w:rsidR="00E1700A" w:rsidRDefault="00E86E98">
      <w:pPr>
        <w:pStyle w:val="TOC1"/>
        <w:rPr>
          <w:rFonts w:eastAsiaTheme="minorEastAsia"/>
          <w:b w:val="0"/>
          <w:color w:val="auto"/>
          <w:kern w:val="0"/>
          <w:sz w:val="22"/>
          <w:lang w:val="en-US"/>
        </w:rPr>
      </w:pPr>
      <w:hyperlink w:anchor="_Toc50544092" w:history="1">
        <w:r w:rsidR="00E1700A" w:rsidRPr="00866AA2">
          <w:rPr>
            <w:rStyle w:val="Hyperlink"/>
          </w:rPr>
          <w:t>2</w:t>
        </w:r>
        <w:r w:rsidR="00E1700A">
          <w:rPr>
            <w:rFonts w:eastAsiaTheme="minorEastAsia"/>
            <w:b w:val="0"/>
            <w:color w:val="auto"/>
            <w:kern w:val="0"/>
            <w:sz w:val="22"/>
            <w:lang w:val="en-US"/>
          </w:rPr>
          <w:tab/>
        </w:r>
        <w:r w:rsidR="00E1700A" w:rsidRPr="00866AA2">
          <w:rPr>
            <w:rStyle w:val="Hyperlink"/>
          </w:rPr>
          <w:t>Target Group and Prerequisites</w:t>
        </w:r>
        <w:r w:rsidR="00E1700A">
          <w:rPr>
            <w:webHidden/>
          </w:rPr>
          <w:tab/>
        </w:r>
        <w:r w:rsidR="00E1700A">
          <w:rPr>
            <w:webHidden/>
          </w:rPr>
          <w:fldChar w:fldCharType="begin"/>
        </w:r>
        <w:r w:rsidR="00E1700A">
          <w:rPr>
            <w:webHidden/>
          </w:rPr>
          <w:instrText xml:space="preserve"> PAGEREF _Toc50544092 \h </w:instrText>
        </w:r>
        <w:r w:rsidR="00E1700A">
          <w:rPr>
            <w:webHidden/>
          </w:rPr>
        </w:r>
        <w:r w:rsidR="00E1700A">
          <w:rPr>
            <w:webHidden/>
          </w:rPr>
          <w:fldChar w:fldCharType="separate"/>
        </w:r>
        <w:r w:rsidR="00E1700A">
          <w:rPr>
            <w:webHidden/>
          </w:rPr>
          <w:t>2</w:t>
        </w:r>
        <w:r w:rsidR="00E1700A">
          <w:rPr>
            <w:webHidden/>
          </w:rPr>
          <w:fldChar w:fldCharType="end"/>
        </w:r>
      </w:hyperlink>
    </w:p>
    <w:p w14:paraId="0D7ECBF9" w14:textId="177AEC24" w:rsidR="00E1700A" w:rsidRDefault="00E86E98">
      <w:pPr>
        <w:pStyle w:val="TOC1"/>
        <w:rPr>
          <w:rFonts w:eastAsiaTheme="minorEastAsia"/>
          <w:b w:val="0"/>
          <w:color w:val="auto"/>
          <w:kern w:val="0"/>
          <w:sz w:val="22"/>
          <w:lang w:val="en-US"/>
        </w:rPr>
      </w:pPr>
      <w:hyperlink w:anchor="_Toc50544093" w:history="1">
        <w:r w:rsidR="00E1700A" w:rsidRPr="00866AA2">
          <w:rPr>
            <w:rStyle w:val="Hyperlink"/>
          </w:rPr>
          <w:t>3</w:t>
        </w:r>
        <w:r w:rsidR="00E1700A">
          <w:rPr>
            <w:rFonts w:eastAsiaTheme="minorEastAsia"/>
            <w:b w:val="0"/>
            <w:color w:val="auto"/>
            <w:kern w:val="0"/>
            <w:sz w:val="22"/>
            <w:lang w:val="en-US"/>
          </w:rPr>
          <w:tab/>
        </w:r>
        <w:r w:rsidR="00E1700A" w:rsidRPr="00866AA2">
          <w:rPr>
            <w:rStyle w:val="Hyperlink"/>
          </w:rPr>
          <w:t>Learning Objectives</w:t>
        </w:r>
        <w:r w:rsidR="00E1700A">
          <w:rPr>
            <w:webHidden/>
          </w:rPr>
          <w:tab/>
        </w:r>
        <w:r w:rsidR="00E1700A">
          <w:rPr>
            <w:webHidden/>
          </w:rPr>
          <w:fldChar w:fldCharType="begin"/>
        </w:r>
        <w:r w:rsidR="00E1700A">
          <w:rPr>
            <w:webHidden/>
          </w:rPr>
          <w:instrText xml:space="preserve"> PAGEREF _Toc50544093 \h </w:instrText>
        </w:r>
        <w:r w:rsidR="00E1700A">
          <w:rPr>
            <w:webHidden/>
          </w:rPr>
        </w:r>
        <w:r w:rsidR="00E1700A">
          <w:rPr>
            <w:webHidden/>
          </w:rPr>
          <w:fldChar w:fldCharType="separate"/>
        </w:r>
        <w:r w:rsidR="00E1700A">
          <w:rPr>
            <w:webHidden/>
          </w:rPr>
          <w:t>2</w:t>
        </w:r>
        <w:r w:rsidR="00E1700A">
          <w:rPr>
            <w:webHidden/>
          </w:rPr>
          <w:fldChar w:fldCharType="end"/>
        </w:r>
      </w:hyperlink>
    </w:p>
    <w:p w14:paraId="5463C3C2" w14:textId="4361D13B" w:rsidR="00E1700A" w:rsidRDefault="00E86E98">
      <w:pPr>
        <w:pStyle w:val="TOC1"/>
        <w:rPr>
          <w:rFonts w:eastAsiaTheme="minorEastAsia"/>
          <w:b w:val="0"/>
          <w:color w:val="auto"/>
          <w:kern w:val="0"/>
          <w:sz w:val="22"/>
          <w:lang w:val="en-US"/>
        </w:rPr>
      </w:pPr>
      <w:hyperlink w:anchor="_Toc50544094" w:history="1">
        <w:r w:rsidR="00E1700A" w:rsidRPr="00866AA2">
          <w:rPr>
            <w:rStyle w:val="Hyperlink"/>
          </w:rPr>
          <w:t>4</w:t>
        </w:r>
        <w:r w:rsidR="00E1700A">
          <w:rPr>
            <w:rFonts w:eastAsiaTheme="minorEastAsia"/>
            <w:b w:val="0"/>
            <w:color w:val="auto"/>
            <w:kern w:val="0"/>
            <w:sz w:val="22"/>
            <w:lang w:val="en-US"/>
          </w:rPr>
          <w:tab/>
        </w:r>
        <w:r w:rsidR="00E1700A" w:rsidRPr="00866AA2">
          <w:rPr>
            <w:rStyle w:val="Hyperlink"/>
          </w:rPr>
          <w:t>Course Structure and Content</w:t>
        </w:r>
        <w:r w:rsidR="00E1700A">
          <w:rPr>
            <w:webHidden/>
          </w:rPr>
          <w:tab/>
        </w:r>
        <w:r w:rsidR="00E1700A">
          <w:rPr>
            <w:webHidden/>
          </w:rPr>
          <w:fldChar w:fldCharType="begin"/>
        </w:r>
        <w:r w:rsidR="00E1700A">
          <w:rPr>
            <w:webHidden/>
          </w:rPr>
          <w:instrText xml:space="preserve"> PAGEREF _Toc50544094 \h </w:instrText>
        </w:r>
        <w:r w:rsidR="00E1700A">
          <w:rPr>
            <w:webHidden/>
          </w:rPr>
        </w:r>
        <w:r w:rsidR="00E1700A">
          <w:rPr>
            <w:webHidden/>
          </w:rPr>
          <w:fldChar w:fldCharType="separate"/>
        </w:r>
        <w:r w:rsidR="00E1700A">
          <w:rPr>
            <w:webHidden/>
          </w:rPr>
          <w:t>3</w:t>
        </w:r>
        <w:r w:rsidR="00E1700A">
          <w:rPr>
            <w:webHidden/>
          </w:rPr>
          <w:fldChar w:fldCharType="end"/>
        </w:r>
      </w:hyperlink>
    </w:p>
    <w:p w14:paraId="1259BB14" w14:textId="6DE1D43D" w:rsidR="00E1700A" w:rsidRDefault="00E86E98">
      <w:pPr>
        <w:pStyle w:val="TOC1"/>
        <w:rPr>
          <w:rFonts w:eastAsiaTheme="minorEastAsia"/>
          <w:b w:val="0"/>
          <w:color w:val="auto"/>
          <w:kern w:val="0"/>
          <w:sz w:val="22"/>
          <w:lang w:val="en-US"/>
        </w:rPr>
      </w:pPr>
      <w:hyperlink w:anchor="_Toc50544095" w:history="1">
        <w:r w:rsidR="00E1700A" w:rsidRPr="00866AA2">
          <w:rPr>
            <w:rStyle w:val="Hyperlink"/>
          </w:rPr>
          <w:t>5</w:t>
        </w:r>
        <w:r w:rsidR="00E1700A">
          <w:rPr>
            <w:rFonts w:eastAsiaTheme="minorEastAsia"/>
            <w:b w:val="0"/>
            <w:color w:val="auto"/>
            <w:kern w:val="0"/>
            <w:sz w:val="22"/>
            <w:lang w:val="en-US"/>
          </w:rPr>
          <w:tab/>
        </w:r>
        <w:r w:rsidR="00E1700A" w:rsidRPr="00866AA2">
          <w:rPr>
            <w:rStyle w:val="Hyperlink"/>
          </w:rPr>
          <w:t>Learning Methodology</w:t>
        </w:r>
        <w:r w:rsidR="00E1700A">
          <w:rPr>
            <w:webHidden/>
          </w:rPr>
          <w:tab/>
        </w:r>
        <w:r w:rsidR="00E1700A">
          <w:rPr>
            <w:webHidden/>
          </w:rPr>
          <w:fldChar w:fldCharType="begin"/>
        </w:r>
        <w:r w:rsidR="00E1700A">
          <w:rPr>
            <w:webHidden/>
          </w:rPr>
          <w:instrText xml:space="preserve"> PAGEREF _Toc50544095 \h </w:instrText>
        </w:r>
        <w:r w:rsidR="00E1700A">
          <w:rPr>
            <w:webHidden/>
          </w:rPr>
        </w:r>
        <w:r w:rsidR="00E1700A">
          <w:rPr>
            <w:webHidden/>
          </w:rPr>
          <w:fldChar w:fldCharType="separate"/>
        </w:r>
        <w:r w:rsidR="00E1700A">
          <w:rPr>
            <w:webHidden/>
          </w:rPr>
          <w:t>7</w:t>
        </w:r>
        <w:r w:rsidR="00E1700A">
          <w:rPr>
            <w:webHidden/>
          </w:rPr>
          <w:fldChar w:fldCharType="end"/>
        </w:r>
      </w:hyperlink>
    </w:p>
    <w:p w14:paraId="176A9A54" w14:textId="3BA48BBE" w:rsidR="00E1700A" w:rsidRDefault="00E86E98">
      <w:pPr>
        <w:pStyle w:val="TOC1"/>
        <w:rPr>
          <w:rFonts w:eastAsiaTheme="minorEastAsia"/>
          <w:b w:val="0"/>
          <w:color w:val="auto"/>
          <w:kern w:val="0"/>
          <w:sz w:val="22"/>
          <w:lang w:val="en-US"/>
        </w:rPr>
      </w:pPr>
      <w:hyperlink w:anchor="_Toc50544096" w:history="1">
        <w:r w:rsidR="00E1700A" w:rsidRPr="00866AA2">
          <w:rPr>
            <w:rStyle w:val="Hyperlink"/>
          </w:rPr>
          <w:t>6</w:t>
        </w:r>
        <w:r w:rsidR="00E1700A">
          <w:rPr>
            <w:rFonts w:eastAsiaTheme="minorEastAsia"/>
            <w:b w:val="0"/>
            <w:color w:val="auto"/>
            <w:kern w:val="0"/>
            <w:sz w:val="22"/>
            <w:lang w:val="en-US"/>
          </w:rPr>
          <w:tab/>
        </w:r>
        <w:r w:rsidR="00E1700A" w:rsidRPr="00866AA2">
          <w:rPr>
            <w:rStyle w:val="Hyperlink"/>
          </w:rPr>
          <w:t>Study Hours and Schedule</w:t>
        </w:r>
        <w:r w:rsidR="00E1700A">
          <w:rPr>
            <w:webHidden/>
          </w:rPr>
          <w:tab/>
        </w:r>
        <w:r w:rsidR="00E1700A">
          <w:rPr>
            <w:webHidden/>
          </w:rPr>
          <w:fldChar w:fldCharType="begin"/>
        </w:r>
        <w:r w:rsidR="00E1700A">
          <w:rPr>
            <w:webHidden/>
          </w:rPr>
          <w:instrText xml:space="preserve"> PAGEREF _Toc50544096 \h </w:instrText>
        </w:r>
        <w:r w:rsidR="00E1700A">
          <w:rPr>
            <w:webHidden/>
          </w:rPr>
        </w:r>
        <w:r w:rsidR="00E1700A">
          <w:rPr>
            <w:webHidden/>
          </w:rPr>
          <w:fldChar w:fldCharType="separate"/>
        </w:r>
        <w:r w:rsidR="00E1700A">
          <w:rPr>
            <w:webHidden/>
          </w:rPr>
          <w:t>8</w:t>
        </w:r>
        <w:r w:rsidR="00E1700A">
          <w:rPr>
            <w:webHidden/>
          </w:rPr>
          <w:fldChar w:fldCharType="end"/>
        </w:r>
      </w:hyperlink>
    </w:p>
    <w:p w14:paraId="6FAF347F" w14:textId="0CBF2434" w:rsidR="00E1700A" w:rsidRDefault="00E86E98">
      <w:pPr>
        <w:pStyle w:val="TOC1"/>
        <w:rPr>
          <w:rFonts w:eastAsiaTheme="minorEastAsia"/>
          <w:b w:val="0"/>
          <w:color w:val="auto"/>
          <w:kern w:val="0"/>
          <w:sz w:val="22"/>
          <w:lang w:val="en-US"/>
        </w:rPr>
      </w:pPr>
      <w:hyperlink w:anchor="_Toc50544097" w:history="1">
        <w:r w:rsidR="00E1700A" w:rsidRPr="00866AA2">
          <w:rPr>
            <w:rStyle w:val="Hyperlink"/>
          </w:rPr>
          <w:t>7</w:t>
        </w:r>
        <w:r w:rsidR="00E1700A">
          <w:rPr>
            <w:rFonts w:eastAsiaTheme="minorEastAsia"/>
            <w:b w:val="0"/>
            <w:color w:val="auto"/>
            <w:kern w:val="0"/>
            <w:sz w:val="22"/>
            <w:lang w:val="en-US"/>
          </w:rPr>
          <w:tab/>
        </w:r>
        <w:r w:rsidR="00E1700A" w:rsidRPr="00866AA2">
          <w:rPr>
            <w:rStyle w:val="Hyperlink"/>
          </w:rPr>
          <w:t>Learning Assessments and Completion Requirements</w:t>
        </w:r>
        <w:r w:rsidR="00E1700A">
          <w:rPr>
            <w:webHidden/>
          </w:rPr>
          <w:tab/>
        </w:r>
        <w:r w:rsidR="00E1700A">
          <w:rPr>
            <w:webHidden/>
          </w:rPr>
          <w:fldChar w:fldCharType="begin"/>
        </w:r>
        <w:r w:rsidR="00E1700A">
          <w:rPr>
            <w:webHidden/>
          </w:rPr>
          <w:instrText xml:space="preserve"> PAGEREF _Toc50544097 \h </w:instrText>
        </w:r>
        <w:r w:rsidR="00E1700A">
          <w:rPr>
            <w:webHidden/>
          </w:rPr>
        </w:r>
        <w:r w:rsidR="00E1700A">
          <w:rPr>
            <w:webHidden/>
          </w:rPr>
          <w:fldChar w:fldCharType="separate"/>
        </w:r>
        <w:r w:rsidR="00E1700A">
          <w:rPr>
            <w:webHidden/>
          </w:rPr>
          <w:t>9</w:t>
        </w:r>
        <w:r w:rsidR="00E1700A">
          <w:rPr>
            <w:webHidden/>
          </w:rPr>
          <w:fldChar w:fldCharType="end"/>
        </w:r>
      </w:hyperlink>
    </w:p>
    <w:p w14:paraId="2F7DDDE1" w14:textId="0D244EF4" w:rsidR="00E1700A" w:rsidRDefault="00E86E98">
      <w:pPr>
        <w:pStyle w:val="TOC1"/>
        <w:rPr>
          <w:rFonts w:eastAsiaTheme="minorEastAsia"/>
          <w:b w:val="0"/>
          <w:color w:val="auto"/>
          <w:kern w:val="0"/>
          <w:sz w:val="22"/>
          <w:lang w:val="en-US"/>
        </w:rPr>
      </w:pPr>
      <w:hyperlink w:anchor="_Toc50544098" w:history="1">
        <w:r w:rsidR="00E1700A" w:rsidRPr="00866AA2">
          <w:rPr>
            <w:rStyle w:val="Hyperlink"/>
          </w:rPr>
          <w:t>8</w:t>
        </w:r>
        <w:r w:rsidR="00E1700A">
          <w:rPr>
            <w:rFonts w:eastAsiaTheme="minorEastAsia"/>
            <w:b w:val="0"/>
            <w:color w:val="auto"/>
            <w:kern w:val="0"/>
            <w:sz w:val="22"/>
            <w:lang w:val="en-US"/>
          </w:rPr>
          <w:tab/>
        </w:r>
        <w:r w:rsidR="00E1700A" w:rsidRPr="00866AA2">
          <w:rPr>
            <w:rStyle w:val="Hyperlink"/>
          </w:rPr>
          <w:t>Course Evaluation/Feedback</w:t>
        </w:r>
        <w:r w:rsidR="00E1700A">
          <w:rPr>
            <w:webHidden/>
          </w:rPr>
          <w:tab/>
        </w:r>
        <w:r w:rsidR="00E1700A">
          <w:rPr>
            <w:webHidden/>
          </w:rPr>
          <w:fldChar w:fldCharType="begin"/>
        </w:r>
        <w:r w:rsidR="00E1700A">
          <w:rPr>
            <w:webHidden/>
          </w:rPr>
          <w:instrText xml:space="preserve"> PAGEREF _Toc50544098 \h </w:instrText>
        </w:r>
        <w:r w:rsidR="00E1700A">
          <w:rPr>
            <w:webHidden/>
          </w:rPr>
        </w:r>
        <w:r w:rsidR="00E1700A">
          <w:rPr>
            <w:webHidden/>
          </w:rPr>
          <w:fldChar w:fldCharType="separate"/>
        </w:r>
        <w:r w:rsidR="00E1700A">
          <w:rPr>
            <w:webHidden/>
          </w:rPr>
          <w:t>9</w:t>
        </w:r>
        <w:r w:rsidR="00E1700A">
          <w:rPr>
            <w:webHidden/>
          </w:rPr>
          <w:fldChar w:fldCharType="end"/>
        </w:r>
      </w:hyperlink>
    </w:p>
    <w:p w14:paraId="0AB5D064" w14:textId="02EBD53A" w:rsidR="00E1700A" w:rsidRDefault="00E86E98">
      <w:pPr>
        <w:pStyle w:val="TOC1"/>
        <w:rPr>
          <w:rFonts w:eastAsiaTheme="minorEastAsia"/>
          <w:b w:val="0"/>
          <w:color w:val="auto"/>
          <w:kern w:val="0"/>
          <w:sz w:val="22"/>
          <w:lang w:val="en-US"/>
        </w:rPr>
      </w:pPr>
      <w:hyperlink w:anchor="_Toc50544099" w:history="1">
        <w:r w:rsidR="00E1700A" w:rsidRPr="00866AA2">
          <w:rPr>
            <w:rStyle w:val="Hyperlink"/>
          </w:rPr>
          <w:t>9</w:t>
        </w:r>
        <w:r w:rsidR="00E1700A">
          <w:rPr>
            <w:rFonts w:eastAsiaTheme="minorEastAsia"/>
            <w:b w:val="0"/>
            <w:color w:val="auto"/>
            <w:kern w:val="0"/>
            <w:sz w:val="22"/>
            <w:lang w:val="en-US"/>
          </w:rPr>
          <w:tab/>
        </w:r>
        <w:r w:rsidR="00E1700A" w:rsidRPr="00866AA2">
          <w:rPr>
            <w:rStyle w:val="Hyperlink"/>
          </w:rPr>
          <w:t>Technical Requirements</w:t>
        </w:r>
        <w:r w:rsidR="00E1700A">
          <w:rPr>
            <w:webHidden/>
          </w:rPr>
          <w:tab/>
        </w:r>
        <w:r w:rsidR="00E1700A">
          <w:rPr>
            <w:webHidden/>
          </w:rPr>
          <w:fldChar w:fldCharType="begin"/>
        </w:r>
        <w:r w:rsidR="00E1700A">
          <w:rPr>
            <w:webHidden/>
          </w:rPr>
          <w:instrText xml:space="preserve"> PAGEREF _Toc50544099 \h </w:instrText>
        </w:r>
        <w:r w:rsidR="00E1700A">
          <w:rPr>
            <w:webHidden/>
          </w:rPr>
        </w:r>
        <w:r w:rsidR="00E1700A">
          <w:rPr>
            <w:webHidden/>
          </w:rPr>
          <w:fldChar w:fldCharType="separate"/>
        </w:r>
        <w:r w:rsidR="00E1700A">
          <w:rPr>
            <w:webHidden/>
          </w:rPr>
          <w:t>10</w:t>
        </w:r>
        <w:r w:rsidR="00E1700A">
          <w:rPr>
            <w:webHidden/>
          </w:rPr>
          <w:fldChar w:fldCharType="end"/>
        </w:r>
      </w:hyperlink>
    </w:p>
    <w:p w14:paraId="7C084306" w14:textId="1A2C6BD4" w:rsidR="00E1700A" w:rsidRDefault="00E86E98">
      <w:pPr>
        <w:pStyle w:val="TOC1"/>
        <w:rPr>
          <w:rFonts w:eastAsiaTheme="minorEastAsia"/>
          <w:b w:val="0"/>
          <w:color w:val="auto"/>
          <w:kern w:val="0"/>
          <w:sz w:val="22"/>
          <w:lang w:val="en-US"/>
        </w:rPr>
      </w:pPr>
      <w:hyperlink w:anchor="_Toc50544100" w:history="1">
        <w:r w:rsidR="00E1700A" w:rsidRPr="00866AA2">
          <w:rPr>
            <w:rStyle w:val="Hyperlink"/>
          </w:rPr>
          <w:t>10</w:t>
        </w:r>
        <w:r w:rsidR="00E1700A">
          <w:rPr>
            <w:rFonts w:eastAsiaTheme="minorEastAsia"/>
            <w:b w:val="0"/>
            <w:color w:val="auto"/>
            <w:kern w:val="0"/>
            <w:sz w:val="22"/>
            <w:lang w:val="en-US"/>
          </w:rPr>
          <w:tab/>
        </w:r>
        <w:r w:rsidR="00E1700A" w:rsidRPr="00866AA2">
          <w:rPr>
            <w:rStyle w:val="Hyperlink"/>
          </w:rPr>
          <w:t>Contact Information</w:t>
        </w:r>
        <w:r w:rsidR="00E1700A">
          <w:rPr>
            <w:webHidden/>
          </w:rPr>
          <w:tab/>
        </w:r>
        <w:r w:rsidR="00E1700A">
          <w:rPr>
            <w:webHidden/>
          </w:rPr>
          <w:fldChar w:fldCharType="begin"/>
        </w:r>
        <w:r w:rsidR="00E1700A">
          <w:rPr>
            <w:webHidden/>
          </w:rPr>
          <w:instrText xml:space="preserve"> PAGEREF _Toc50544100 \h </w:instrText>
        </w:r>
        <w:r w:rsidR="00E1700A">
          <w:rPr>
            <w:webHidden/>
          </w:rPr>
        </w:r>
        <w:r w:rsidR="00E1700A">
          <w:rPr>
            <w:webHidden/>
          </w:rPr>
          <w:fldChar w:fldCharType="separate"/>
        </w:r>
        <w:r w:rsidR="00E1700A">
          <w:rPr>
            <w:webHidden/>
          </w:rPr>
          <w:t>10</w:t>
        </w:r>
        <w:r w:rsidR="00E1700A">
          <w:rPr>
            <w:webHidden/>
          </w:rPr>
          <w:fldChar w:fldCharType="end"/>
        </w:r>
      </w:hyperlink>
    </w:p>
    <w:p w14:paraId="64002DF2" w14:textId="01F562D9" w:rsidR="00E1700A" w:rsidRDefault="00E86E98">
      <w:pPr>
        <w:pStyle w:val="TOC1"/>
        <w:rPr>
          <w:rFonts w:eastAsiaTheme="minorEastAsia"/>
          <w:b w:val="0"/>
          <w:color w:val="auto"/>
          <w:kern w:val="0"/>
          <w:sz w:val="22"/>
          <w:lang w:val="en-US"/>
        </w:rPr>
      </w:pPr>
      <w:hyperlink w:anchor="_Toc50544101" w:history="1">
        <w:r w:rsidR="00E1700A" w:rsidRPr="00866AA2">
          <w:rPr>
            <w:rStyle w:val="Hyperlink"/>
          </w:rPr>
          <w:t>11</w:t>
        </w:r>
        <w:r w:rsidR="00E1700A">
          <w:rPr>
            <w:rFonts w:eastAsiaTheme="minorEastAsia"/>
            <w:b w:val="0"/>
            <w:color w:val="auto"/>
            <w:kern w:val="0"/>
            <w:sz w:val="22"/>
            <w:lang w:val="en-US"/>
          </w:rPr>
          <w:tab/>
        </w:r>
        <w:r w:rsidR="00E1700A" w:rsidRPr="00866AA2">
          <w:rPr>
            <w:rStyle w:val="Hyperlink"/>
          </w:rPr>
          <w:t>Key Readings</w:t>
        </w:r>
        <w:r w:rsidR="00E1700A">
          <w:rPr>
            <w:webHidden/>
          </w:rPr>
          <w:tab/>
        </w:r>
        <w:r w:rsidR="00E1700A">
          <w:rPr>
            <w:webHidden/>
          </w:rPr>
          <w:fldChar w:fldCharType="begin"/>
        </w:r>
        <w:r w:rsidR="00E1700A">
          <w:rPr>
            <w:webHidden/>
          </w:rPr>
          <w:instrText xml:space="preserve"> PAGEREF _Toc50544101 \h </w:instrText>
        </w:r>
        <w:r w:rsidR="00E1700A">
          <w:rPr>
            <w:webHidden/>
          </w:rPr>
        </w:r>
        <w:r w:rsidR="00E1700A">
          <w:rPr>
            <w:webHidden/>
          </w:rPr>
          <w:fldChar w:fldCharType="separate"/>
        </w:r>
        <w:r w:rsidR="00E1700A">
          <w:rPr>
            <w:webHidden/>
          </w:rPr>
          <w:t>11</w:t>
        </w:r>
        <w:r w:rsidR="00E1700A">
          <w:rPr>
            <w:webHidden/>
          </w:rPr>
          <w:fldChar w:fldCharType="end"/>
        </w:r>
      </w:hyperlink>
    </w:p>
    <w:p w14:paraId="04475703" w14:textId="75EF84FD" w:rsidR="001C0299" w:rsidRPr="006E4A91" w:rsidRDefault="00F34DFF">
      <w:pPr>
        <w:spacing w:after="160" w:line="259" w:lineRule="auto"/>
        <w:rPr>
          <w:noProof/>
        </w:rPr>
        <w:sectPr w:rsidR="001C0299" w:rsidRPr="006E4A91" w:rsidSect="00261F75">
          <w:headerReference w:type="even" r:id="rId9"/>
          <w:headerReference w:type="default" r:id="rId10"/>
          <w:footerReference w:type="even" r:id="rId11"/>
          <w:footerReference w:type="default" r:id="rId12"/>
          <w:headerReference w:type="first" r:id="rId13"/>
          <w:footerReference w:type="first" r:id="rId14"/>
          <w:pgSz w:w="11906" w:h="16838"/>
          <w:pgMar w:top="2098" w:right="1418" w:bottom="2098" w:left="1418" w:header="794" w:footer="1089" w:gutter="0"/>
          <w:cols w:space="708"/>
          <w:titlePg/>
          <w:docGrid w:linePitch="360"/>
        </w:sectPr>
      </w:pPr>
      <w:r w:rsidRPr="006E4A91">
        <w:rPr>
          <w:b/>
          <w:noProof/>
          <w:color w:val="71A522" w:themeColor="accent1"/>
          <w:sz w:val="28"/>
        </w:rPr>
        <w:fldChar w:fldCharType="end"/>
      </w:r>
    </w:p>
    <w:p w14:paraId="03CAEC74" w14:textId="77777777" w:rsidR="000155DC" w:rsidRPr="003B67C5" w:rsidRDefault="000155DC" w:rsidP="000155DC">
      <w:pPr>
        <w:pStyle w:val="03Headline1"/>
        <w:rPr>
          <w:rFonts w:eastAsiaTheme="minorEastAsia"/>
        </w:rPr>
      </w:pPr>
      <w:bookmarkStart w:id="0" w:name="_Toc50544091"/>
      <w:r w:rsidRPr="003B67C5">
        <w:lastRenderedPageBreak/>
        <w:t>Overview</w:t>
      </w:r>
      <w:bookmarkEnd w:id="0"/>
    </w:p>
    <w:p w14:paraId="1ADDDC55" w14:textId="49571B81" w:rsidR="000155DC" w:rsidRPr="002145FD" w:rsidRDefault="000155DC" w:rsidP="0074107C">
      <w:r w:rsidRPr="00B5194C">
        <w:t xml:space="preserve">Following </w:t>
      </w:r>
      <w:r w:rsidRPr="002C134A">
        <w:t xml:space="preserve">the adoption of </w:t>
      </w:r>
      <w:r w:rsidRPr="00D05CCE">
        <w:t>the 2030 Agenda for Sustainable Development and the Paris Agreement on climate change, many countries have set ambitious goals and targets for themselves to foster economic growth, create income and jobs, reduce poverty and inequality, and promote environmenta</w:t>
      </w:r>
      <w:r w:rsidRPr="004B7FC2">
        <w:t xml:space="preserve">l sustainability. </w:t>
      </w:r>
    </w:p>
    <w:p w14:paraId="45F6EE4B" w14:textId="134B60A1" w:rsidR="000155DC" w:rsidRPr="00B5194C" w:rsidRDefault="000155DC" w:rsidP="0074107C">
      <w:r w:rsidRPr="008E2E8B">
        <w:t xml:space="preserve">Inclusive green economy (IGE) modelling is a powerful tool that allows to assess </w:t>
      </w:r>
      <w:r w:rsidRPr="00B5194C">
        <w:t>the investments required to deliver on these goals and targets in an integrated and synergistic manner. IGE modelling is used to inform policy and invest</w:t>
      </w:r>
      <w:r w:rsidRPr="002C134A">
        <w:t>ment assessments and decision-making processes, employing existing techniques commonly used by economists</w:t>
      </w:r>
      <w:r w:rsidRPr="00D05CCE">
        <w:t xml:space="preserve"> and</w:t>
      </w:r>
      <w:r w:rsidRPr="00B5194C">
        <w:t xml:space="preserve"> public policy specialists, and adapting them to provide analysis of economic, social and environmental impacts. Questions IGE modelling can help to address include: </w:t>
      </w:r>
    </w:p>
    <w:p w14:paraId="2D2090AF" w14:textId="77777777" w:rsidR="000155DC" w:rsidRPr="00B5194C" w:rsidRDefault="000155DC" w:rsidP="000155DC">
      <w:pPr>
        <w:pStyle w:val="ListParagraph"/>
        <w:numPr>
          <w:ilvl w:val="0"/>
          <w:numId w:val="33"/>
        </w:numPr>
      </w:pPr>
      <w:r w:rsidRPr="00B5194C">
        <w:t xml:space="preserve">What policy measures will help to achieve a national emission reduction target? </w:t>
      </w:r>
    </w:p>
    <w:p w14:paraId="555B5075" w14:textId="77777777" w:rsidR="000155DC" w:rsidRPr="00B5194C" w:rsidRDefault="000155DC" w:rsidP="000155DC">
      <w:pPr>
        <w:pStyle w:val="ListParagraph"/>
        <w:numPr>
          <w:ilvl w:val="0"/>
          <w:numId w:val="33"/>
        </w:numPr>
      </w:pPr>
      <w:r w:rsidRPr="00B5194C">
        <w:t xml:space="preserve">How will Gross Domestic Product (GDP) change when implementing climate mitigation interventions? </w:t>
      </w:r>
    </w:p>
    <w:p w14:paraId="2B2A6BE7" w14:textId="77777777" w:rsidR="000155DC" w:rsidRPr="00B5194C" w:rsidRDefault="000155DC" w:rsidP="000155DC">
      <w:pPr>
        <w:pStyle w:val="ListParagraph"/>
        <w:numPr>
          <w:ilvl w:val="0"/>
          <w:numId w:val="33"/>
        </w:numPr>
      </w:pPr>
      <w:r w:rsidRPr="00B5194C">
        <w:t xml:space="preserve">What is the value of the ecosystem services being provided by nature? </w:t>
      </w:r>
    </w:p>
    <w:p w14:paraId="157A36C4" w14:textId="77777777" w:rsidR="000155DC" w:rsidRPr="00B5194C" w:rsidRDefault="000155DC" w:rsidP="000155DC">
      <w:pPr>
        <w:pStyle w:val="ListParagraph"/>
        <w:numPr>
          <w:ilvl w:val="0"/>
          <w:numId w:val="33"/>
        </w:numPr>
      </w:pPr>
      <w:r w:rsidRPr="00B5194C">
        <w:t xml:space="preserve">Will new jobs be created under an IGE strategy? </w:t>
      </w:r>
    </w:p>
    <w:p w14:paraId="0C93B960" w14:textId="77777777" w:rsidR="000155DC" w:rsidRPr="00B5194C" w:rsidRDefault="000155DC" w:rsidP="0074107C">
      <w:r w:rsidRPr="00B5194C">
        <w:t xml:space="preserve">This course familiarizes students with various methodologies and models, and provides an opportunity for students to start using modelling tools, such as input-output, general and partial equilibrium, systems engineering, system dynamics and spatially explicit models, in an area of interest to them. The type of skills acquired through this course are usually needed in institutions that deal with medium to long-term planning, across sectors. These include, for example, forecasting departments in Ministries of Finance (for economic analysis); Ministries of Infrastructure (e.g. energy or water, to determine the needs for improved and expanded infrastructure to provide adequate services to the population); Ministries of Social Development (to determine the effects of policies on poverty and inequality); Ministries of Labour (to assess the implications in the job market and job creation opportunities); and Ministries of the Environment (to assess the environmental impacts of policy interventions and plan for complementary measures). </w:t>
      </w:r>
    </w:p>
    <w:p w14:paraId="1A3B45E2" w14:textId="5A43E02C" w:rsidR="000155DC" w:rsidRPr="00B5194C" w:rsidRDefault="000155DC" w:rsidP="0074107C">
      <w:r w:rsidRPr="0074107C">
        <w:t xml:space="preserve">The course materials were developed through the Partnership for Action on Green Economy (PAGE), a One UN initiative that brings together five United Nations agencies – </w:t>
      </w:r>
      <w:r w:rsidR="00081ACA">
        <w:t xml:space="preserve">the </w:t>
      </w:r>
      <w:r w:rsidRPr="0074107C">
        <w:t>UN Environment</w:t>
      </w:r>
      <w:r w:rsidR="00081ACA">
        <w:t xml:space="preserve"> Programme</w:t>
      </w:r>
      <w:r w:rsidRPr="0074107C">
        <w:t>, the International Labour Organization, the UN Development Programme, the UN Industrial Development Organization, and the UN Institute for Training and Research. The package is freely available to higher education institutions that are interested in establishing recurrent courses on modelling. Partner institutions can also choose to integrate components of the</w:t>
      </w:r>
      <w:r w:rsidRPr="00B5194C">
        <w:t xml:space="preserve"> course into their existing course portfolio or to use components of the course for a series of seminars.</w:t>
      </w:r>
    </w:p>
    <w:p w14:paraId="6EF4B6CE" w14:textId="77777777" w:rsidR="000155DC" w:rsidRPr="003B67C5" w:rsidRDefault="000155DC" w:rsidP="000155DC">
      <w:pPr>
        <w:pStyle w:val="03Headline1"/>
      </w:pPr>
      <w:bookmarkStart w:id="1" w:name="_Toc50544092"/>
      <w:r w:rsidRPr="003B67C5">
        <w:lastRenderedPageBreak/>
        <w:t>Target Group and Prerequisites</w:t>
      </w:r>
      <w:bookmarkEnd w:id="1"/>
    </w:p>
    <w:p w14:paraId="3D15F685" w14:textId="6FD0DF36" w:rsidR="000155DC" w:rsidRPr="003B67C5" w:rsidRDefault="000155DC" w:rsidP="0074107C">
      <w:r w:rsidRPr="003B67C5">
        <w:t xml:space="preserve">The target audience for the course is Master’s students. Prerequisites include completion of (i) one or more modelling courses (economic, e.g. as part of micro- and macro-economics courses, and/or biophysical modelling courses) and knowledge of optimization, econometrics and/or simulation; and/or (ii) courses on social, economic and/or environmental policy (e.g. with information on policy instruments and methods of assessment, such as cost benefit analysis). </w:t>
      </w:r>
    </w:p>
    <w:p w14:paraId="0E9F258F" w14:textId="77777777" w:rsidR="000155DC" w:rsidRPr="003B67C5" w:rsidRDefault="000155DC" w:rsidP="0074107C">
      <w:r w:rsidRPr="003B67C5">
        <w:t>The course could potentially also be offered to undergraduate students in their final year. The decision on when to offer the course would partially depend on the extent to which macro-economic and sectoral modelling courses are offered at the undergraduate or graduate level. The IGE modelling course should be offered after other conventional modelling courses.</w:t>
      </w:r>
    </w:p>
    <w:p w14:paraId="0A709F3E" w14:textId="77777777" w:rsidR="000155DC" w:rsidRPr="003B67C5" w:rsidRDefault="000155DC" w:rsidP="000155DC">
      <w:pPr>
        <w:pStyle w:val="03Headline1"/>
        <w:tabs>
          <w:tab w:val="left" w:pos="7230"/>
        </w:tabs>
      </w:pPr>
      <w:bookmarkStart w:id="2" w:name="_Toc50544093"/>
      <w:r w:rsidRPr="003B67C5">
        <w:t>Learning Objectives</w:t>
      </w:r>
      <w:bookmarkEnd w:id="2"/>
    </w:p>
    <w:p w14:paraId="1D99BB28" w14:textId="35891E79" w:rsidR="000155DC" w:rsidRPr="003B67C5" w:rsidRDefault="000155DC" w:rsidP="0074107C">
      <w:r w:rsidRPr="003B67C5">
        <w:t>Students will learn about (i) the key characteristics of IGE models; (ii) the methodologies and simulation models available to inform IGE policy and investment analysis; and (iii) methods to correctly interpret and use the results of such studies in the context of the 2030 Agenda. More broadly, students will understand the need for an integrated approach to economic modelling and analysis that integrates social and environmental parameters.</w:t>
      </w:r>
    </w:p>
    <w:p w14:paraId="2DADB8C3" w14:textId="77777777" w:rsidR="000155DC" w:rsidRPr="003B67C5" w:rsidRDefault="000155DC" w:rsidP="000155DC">
      <w:pPr>
        <w:spacing w:after="120" w:line="276" w:lineRule="auto"/>
        <w:jc w:val="both"/>
        <w:rPr>
          <w:rFonts w:cs="Arial"/>
        </w:rPr>
      </w:pPr>
      <w:r w:rsidRPr="003B67C5">
        <w:rPr>
          <w:rFonts w:cs="Arial"/>
        </w:rPr>
        <w:t>After completing the course, students will be able to:</w:t>
      </w:r>
    </w:p>
    <w:p w14:paraId="7C95D266" w14:textId="77777777" w:rsidR="000155DC" w:rsidRPr="003B67C5" w:rsidRDefault="000155DC" w:rsidP="0074107C">
      <w:pPr>
        <w:pStyle w:val="ListParagraph"/>
        <w:numPr>
          <w:ilvl w:val="0"/>
          <w:numId w:val="34"/>
        </w:numPr>
        <w:spacing w:after="120" w:line="276" w:lineRule="auto"/>
        <w:ind w:left="714" w:hanging="357"/>
        <w:rPr>
          <w:rFonts w:cs="Arial"/>
        </w:rPr>
      </w:pPr>
      <w:r w:rsidRPr="003B67C5">
        <w:rPr>
          <w:rFonts w:cs="Arial"/>
        </w:rPr>
        <w:t>Define the concept of an Inclusive Green Economy (IGE) and explain its value in relation to the 2030 Agenda and the Sustainable Development Goals (SDGs).</w:t>
      </w:r>
    </w:p>
    <w:p w14:paraId="1AB590C9" w14:textId="77777777" w:rsidR="000155DC" w:rsidRPr="003B67C5" w:rsidRDefault="000155DC" w:rsidP="0074107C">
      <w:pPr>
        <w:pStyle w:val="ListParagraph"/>
        <w:numPr>
          <w:ilvl w:val="0"/>
          <w:numId w:val="34"/>
        </w:numPr>
        <w:spacing w:after="120" w:line="276" w:lineRule="auto"/>
        <w:ind w:left="714" w:hanging="357"/>
        <w:rPr>
          <w:rFonts w:cs="Arial"/>
        </w:rPr>
      </w:pPr>
      <w:r w:rsidRPr="003B67C5">
        <w:rPr>
          <w:rFonts w:cs="Arial"/>
        </w:rPr>
        <w:t>Identify the key indicators (social, economic and environmental) required to carry out an IGE assessment for sectors or assets, policies or investments.</w:t>
      </w:r>
      <w:r w:rsidRPr="003B67C5">
        <w:rPr>
          <w:rStyle w:val="FootnoteReference"/>
          <w:rFonts w:cs="Arial"/>
        </w:rPr>
        <w:footnoteReference w:id="1"/>
      </w:r>
      <w:r w:rsidRPr="003B67C5">
        <w:rPr>
          <w:rFonts w:cs="Arial"/>
        </w:rPr>
        <w:t xml:space="preserve"> </w:t>
      </w:r>
    </w:p>
    <w:p w14:paraId="42804111" w14:textId="77777777" w:rsidR="000155DC" w:rsidRPr="003B67C5" w:rsidRDefault="000155DC" w:rsidP="0074107C">
      <w:pPr>
        <w:pStyle w:val="ListParagraph"/>
        <w:numPr>
          <w:ilvl w:val="0"/>
          <w:numId w:val="34"/>
        </w:numPr>
        <w:spacing w:after="120" w:line="276" w:lineRule="auto"/>
        <w:ind w:left="714" w:hanging="357"/>
        <w:rPr>
          <w:rFonts w:cs="Arial"/>
        </w:rPr>
      </w:pPr>
      <w:r w:rsidRPr="003B67C5">
        <w:rPr>
          <w:rFonts w:cs="Arial"/>
        </w:rPr>
        <w:t>Identify relevant modelling approaches and models for an IGE assessment and describe their advantages and disadvantages.</w:t>
      </w:r>
    </w:p>
    <w:p w14:paraId="4D4CFF0B" w14:textId="77777777" w:rsidR="000155DC" w:rsidRPr="003B67C5" w:rsidRDefault="000155DC" w:rsidP="0074107C">
      <w:pPr>
        <w:pStyle w:val="ListParagraph"/>
        <w:numPr>
          <w:ilvl w:val="0"/>
          <w:numId w:val="34"/>
        </w:numPr>
        <w:spacing w:after="120" w:line="276" w:lineRule="auto"/>
        <w:ind w:left="714" w:hanging="357"/>
        <w:rPr>
          <w:rFonts w:cs="Arial"/>
        </w:rPr>
      </w:pPr>
      <w:r w:rsidRPr="003B67C5">
        <w:rPr>
          <w:rFonts w:cs="Arial"/>
        </w:rPr>
        <w:t xml:space="preserve">Identify data requirements for the use of different methods/models. </w:t>
      </w:r>
    </w:p>
    <w:p w14:paraId="1DE128FB" w14:textId="77777777" w:rsidR="000155DC" w:rsidRPr="003B67C5" w:rsidRDefault="000155DC" w:rsidP="0074107C">
      <w:pPr>
        <w:pStyle w:val="ListParagraph"/>
        <w:numPr>
          <w:ilvl w:val="0"/>
          <w:numId w:val="34"/>
        </w:numPr>
        <w:spacing w:after="120" w:line="276" w:lineRule="auto"/>
        <w:ind w:left="714" w:hanging="357"/>
        <w:rPr>
          <w:rFonts w:cs="Arial"/>
        </w:rPr>
      </w:pPr>
      <w:r w:rsidRPr="003B67C5">
        <w:rPr>
          <w:rFonts w:cs="Arial"/>
        </w:rPr>
        <w:t xml:space="preserve">Interpret the results of various modelling exercises, based on the modelling approach and simulation model used. </w:t>
      </w:r>
    </w:p>
    <w:p w14:paraId="61EDF2CF" w14:textId="77777777" w:rsidR="000155DC" w:rsidRPr="003B67C5" w:rsidRDefault="000155DC" w:rsidP="0074107C">
      <w:pPr>
        <w:pStyle w:val="ListParagraph"/>
        <w:numPr>
          <w:ilvl w:val="0"/>
          <w:numId w:val="34"/>
        </w:numPr>
        <w:spacing w:after="120" w:line="276" w:lineRule="auto"/>
        <w:ind w:left="714" w:hanging="357"/>
        <w:rPr>
          <w:rFonts w:cs="Arial"/>
        </w:rPr>
      </w:pPr>
      <w:r w:rsidRPr="003B67C5">
        <w:rPr>
          <w:rFonts w:cs="Arial"/>
        </w:rPr>
        <w:lastRenderedPageBreak/>
        <w:t>Improve existing models to capture all three dimensions of sustainable development (economic, social and environmental), link existing models in an integrated framework, or create new and customized IGE models.</w:t>
      </w:r>
    </w:p>
    <w:p w14:paraId="0088CFF0" w14:textId="77777777" w:rsidR="000155DC" w:rsidRPr="003B67C5" w:rsidRDefault="000155DC" w:rsidP="0074107C">
      <w:pPr>
        <w:pStyle w:val="ListParagraph"/>
        <w:numPr>
          <w:ilvl w:val="0"/>
          <w:numId w:val="34"/>
        </w:numPr>
        <w:spacing w:after="120" w:line="276" w:lineRule="auto"/>
        <w:ind w:left="714" w:hanging="357"/>
        <w:rPr>
          <w:rFonts w:cs="Arial"/>
        </w:rPr>
      </w:pPr>
      <w:r w:rsidRPr="003B67C5">
        <w:rPr>
          <w:rFonts w:cs="Arial"/>
        </w:rPr>
        <w:t>Provide examples of the use of simulation models, sectoral and integrated, for IGE assessments and explain how these models can support assessing progress towards the SDGs.</w:t>
      </w:r>
    </w:p>
    <w:p w14:paraId="1B9DCA69" w14:textId="77777777" w:rsidR="000155DC" w:rsidRPr="003B67C5" w:rsidRDefault="000155DC" w:rsidP="000155DC">
      <w:pPr>
        <w:pStyle w:val="03Headline1"/>
      </w:pPr>
      <w:bookmarkStart w:id="4" w:name="_Toc50544094"/>
      <w:r w:rsidRPr="003B67C5">
        <w:t>Course Structure and Content</w:t>
      </w:r>
      <w:bookmarkEnd w:id="4"/>
    </w:p>
    <w:p w14:paraId="0F6AD5AC" w14:textId="0C0D55BF" w:rsidR="000155DC" w:rsidRPr="003B67C5" w:rsidRDefault="000155DC" w:rsidP="0074107C">
      <w:r w:rsidRPr="003B67C5">
        <w:t>The course is structured around four modules. The modules cover the following topics: Inclusive Green Economy concept and method, indicators for IGE modelling, and modelling approaches and models.</w:t>
      </w:r>
    </w:p>
    <w:p w14:paraId="1093D6F4" w14:textId="77777777" w:rsidR="000155DC" w:rsidRPr="003B67C5" w:rsidRDefault="000155DC" w:rsidP="000A7889">
      <w:pPr>
        <w:pStyle w:val="04Headline2withoutnumbering"/>
      </w:pPr>
      <w:r w:rsidRPr="003B67C5">
        <w:t>Module 1 – Different pathways towards inclusive green economies</w:t>
      </w:r>
    </w:p>
    <w:p w14:paraId="2265F4E0" w14:textId="613BE505" w:rsidR="000155DC" w:rsidRPr="003B67C5" w:rsidRDefault="000155DC" w:rsidP="0074107C">
      <w:r w:rsidRPr="003B67C5">
        <w:t xml:space="preserve">Module 1 introduces the concept of Inclusive Green Economy and its main policy instruments, and highlights the role of simulation models in understanding interdependencies across (i) sectors and variables (within sectors); (ii) economic actors; (iii) dimensions of development (social, economic and environmental); (iv) over time (short, medium and longer term); and (v) in space. </w:t>
      </w:r>
    </w:p>
    <w:p w14:paraId="2D46094B" w14:textId="57213EDB" w:rsidR="000155DC" w:rsidRPr="00D05CCE" w:rsidRDefault="000155DC" w:rsidP="0074107C">
      <w:r w:rsidRPr="00B5194C">
        <w:t>The main content covered by Module 1 includes:</w:t>
      </w:r>
    </w:p>
    <w:p w14:paraId="72DF5736" w14:textId="77777777" w:rsidR="000155DC" w:rsidRPr="003B67C5" w:rsidRDefault="000155DC" w:rsidP="0074107C">
      <w:pPr>
        <w:pStyle w:val="ListParagraph"/>
        <w:numPr>
          <w:ilvl w:val="0"/>
          <w:numId w:val="34"/>
        </w:numPr>
        <w:spacing w:after="120" w:line="276" w:lineRule="auto"/>
        <w:ind w:left="714" w:hanging="357"/>
        <w:rPr>
          <w:rFonts w:cs="Arial"/>
        </w:rPr>
      </w:pPr>
      <w:r w:rsidRPr="003B67C5">
        <w:rPr>
          <w:rFonts w:cs="Arial"/>
        </w:rPr>
        <w:t>Definition of IGE, Green Growth/Circular Economy/Low Carbon Development and other relevant concepts, and its contribution to the SDGs and the Paris Agreement.</w:t>
      </w:r>
    </w:p>
    <w:p w14:paraId="7D21B211" w14:textId="77777777" w:rsidR="000155DC" w:rsidRPr="003B67C5" w:rsidRDefault="000155DC" w:rsidP="0074107C">
      <w:pPr>
        <w:pStyle w:val="ListParagraph"/>
        <w:numPr>
          <w:ilvl w:val="0"/>
          <w:numId w:val="34"/>
        </w:numPr>
        <w:spacing w:after="120" w:line="276" w:lineRule="auto"/>
        <w:ind w:left="714" w:hanging="357"/>
        <w:rPr>
          <w:rFonts w:cs="Arial"/>
        </w:rPr>
      </w:pPr>
      <w:r w:rsidRPr="003B67C5">
        <w:rPr>
          <w:rFonts w:cs="Arial"/>
        </w:rPr>
        <w:t xml:space="preserve">Opportunities that can be realized with the use of an IGE approach, highlighting why such an approach is suitable for planning in the context of sustainable development. </w:t>
      </w:r>
    </w:p>
    <w:p w14:paraId="10B93555" w14:textId="77777777" w:rsidR="000155DC" w:rsidRPr="003B67C5" w:rsidRDefault="000155DC" w:rsidP="0074107C">
      <w:pPr>
        <w:pStyle w:val="ListParagraph"/>
        <w:numPr>
          <w:ilvl w:val="0"/>
          <w:numId w:val="34"/>
        </w:numPr>
        <w:spacing w:after="120" w:line="276" w:lineRule="auto"/>
        <w:ind w:left="714" w:hanging="357"/>
        <w:rPr>
          <w:rFonts w:cs="Arial"/>
        </w:rPr>
      </w:pPr>
      <w:r w:rsidRPr="003B67C5">
        <w:rPr>
          <w:rFonts w:cs="Arial"/>
        </w:rPr>
        <w:t>Policy instruments for IGE strategies, by sector and by thematic area, across sectors.</w:t>
      </w:r>
    </w:p>
    <w:p w14:paraId="2C3FBACC" w14:textId="77777777" w:rsidR="000155DC" w:rsidRPr="003B67C5" w:rsidRDefault="000155DC" w:rsidP="0074107C">
      <w:pPr>
        <w:pStyle w:val="ListParagraph"/>
        <w:numPr>
          <w:ilvl w:val="0"/>
          <w:numId w:val="34"/>
        </w:numPr>
        <w:spacing w:after="120" w:line="276" w:lineRule="auto"/>
        <w:ind w:left="714" w:hanging="357"/>
        <w:rPr>
          <w:rFonts w:cs="Arial"/>
        </w:rPr>
      </w:pPr>
      <w:r w:rsidRPr="003B67C5">
        <w:rPr>
          <w:rFonts w:cs="Arial"/>
        </w:rPr>
        <w:t>Potential contribution of models to IGE assessments:</w:t>
      </w:r>
    </w:p>
    <w:p w14:paraId="23EDF170" w14:textId="77777777" w:rsidR="000155DC" w:rsidRPr="000155DC" w:rsidRDefault="000155DC" w:rsidP="0074107C">
      <w:pPr>
        <w:pStyle w:val="ListParagraph"/>
        <w:numPr>
          <w:ilvl w:val="1"/>
          <w:numId w:val="34"/>
        </w:numPr>
        <w:spacing w:after="120" w:line="276" w:lineRule="auto"/>
        <w:rPr>
          <w:rFonts w:cs="Arial"/>
        </w:rPr>
      </w:pPr>
      <w:r w:rsidRPr="00B5194C">
        <w:t xml:space="preserve">Models help </w:t>
      </w:r>
      <w:r w:rsidRPr="002C134A">
        <w:t>assess</w:t>
      </w:r>
      <w:r w:rsidRPr="00D05CCE">
        <w:t xml:space="preserve"> the potential </w:t>
      </w:r>
      <w:r w:rsidRPr="00BB141A">
        <w:t>outcomes of IGE interventions</w:t>
      </w:r>
      <w:r w:rsidRPr="004B7FC2">
        <w:t>,</w:t>
      </w:r>
      <w:r w:rsidRPr="00B5194C">
        <w:t xml:space="preserve"> set and respond to targets, </w:t>
      </w:r>
      <w:r w:rsidRPr="000155DC">
        <w:rPr>
          <w:rFonts w:cs="Arial"/>
        </w:rPr>
        <w:t xml:space="preserve">and support a system view, which is at the core of the IGE concept and sustainable development. </w:t>
      </w:r>
    </w:p>
    <w:p w14:paraId="7A541A8B" w14:textId="77777777" w:rsidR="000155DC" w:rsidRPr="000155DC" w:rsidRDefault="000155DC" w:rsidP="0074107C">
      <w:pPr>
        <w:pStyle w:val="ListParagraph"/>
        <w:numPr>
          <w:ilvl w:val="1"/>
          <w:numId w:val="34"/>
        </w:numPr>
        <w:spacing w:after="120" w:line="276" w:lineRule="auto"/>
        <w:rPr>
          <w:rFonts w:cs="Arial"/>
        </w:rPr>
      </w:pPr>
      <w:r w:rsidRPr="000155DC">
        <w:rPr>
          <w:rFonts w:cs="Arial"/>
        </w:rPr>
        <w:t xml:space="preserve">Models also provide exploratory scenarios to help manage uncertainty and risk, i.e. filling knowledge gaps. </w:t>
      </w:r>
    </w:p>
    <w:p w14:paraId="078B43EE" w14:textId="77777777" w:rsidR="000155DC" w:rsidRPr="000155DC" w:rsidRDefault="000155DC" w:rsidP="0074107C">
      <w:pPr>
        <w:pStyle w:val="ListParagraph"/>
        <w:numPr>
          <w:ilvl w:val="1"/>
          <w:numId w:val="34"/>
        </w:numPr>
        <w:spacing w:after="120" w:line="276" w:lineRule="auto"/>
        <w:rPr>
          <w:rFonts w:cs="Arial"/>
        </w:rPr>
      </w:pPr>
      <w:r w:rsidRPr="000155DC">
        <w:rPr>
          <w:rFonts w:cs="Arial"/>
        </w:rPr>
        <w:t>Models can create a conducive and collaborative environment for different experts to work together.</w:t>
      </w:r>
    </w:p>
    <w:p w14:paraId="04B9B7A3" w14:textId="77777777" w:rsidR="000155DC" w:rsidRPr="003B67C5" w:rsidRDefault="000155DC" w:rsidP="0074107C">
      <w:r w:rsidRPr="003B67C5">
        <w:t xml:space="preserve">Exercise: Development of a qualitative system map, which could be a Causal Loop Diagram or a tree diagram, by sector, for a specific geography, such as country, city or landscape, and identify main drivers of change, both internal and external. This includes the identification of problems, which could emerge for </w:t>
      </w:r>
      <w:r w:rsidRPr="003B67C5">
        <w:lastRenderedPageBreak/>
        <w:t xml:space="preserve">social, economic and environmental indicators, and the formulation of solutions, such as policy interventions and target setting. </w:t>
      </w:r>
    </w:p>
    <w:p w14:paraId="572FB160" w14:textId="77777777" w:rsidR="000155DC" w:rsidRPr="003B67C5" w:rsidRDefault="000155DC" w:rsidP="000A7889">
      <w:pPr>
        <w:pStyle w:val="04Headline2withoutnumbering"/>
        <w:rPr>
          <w:rFonts w:cs="Arial"/>
          <w:i/>
        </w:rPr>
      </w:pPr>
      <w:r w:rsidRPr="003B67C5">
        <w:t xml:space="preserve">Module 2 – Identifying indicators for IGE modelling </w:t>
      </w:r>
    </w:p>
    <w:p w14:paraId="385BDFEC" w14:textId="3DB5CB65" w:rsidR="000155DC" w:rsidRPr="003B67C5" w:rsidRDefault="000155DC" w:rsidP="0074107C">
      <w:r w:rsidRPr="003B67C5">
        <w:t xml:space="preserve">Module 2 discusses the variety of indicators required to carry out an IGE assessment and a method to identify them. Indicators are key to determining what type of model is required and what the boundaries of such models should be, such as sectoral vs. integrated. </w:t>
      </w:r>
    </w:p>
    <w:p w14:paraId="1493B93F" w14:textId="4597FB01" w:rsidR="000155DC" w:rsidRPr="00D05CCE" w:rsidRDefault="000155DC" w:rsidP="000155DC">
      <w:pPr>
        <w:jc w:val="both"/>
      </w:pPr>
      <w:r w:rsidRPr="00B5194C">
        <w:t>The main content covered by Module 2 includes:</w:t>
      </w:r>
    </w:p>
    <w:p w14:paraId="02366654" w14:textId="77777777" w:rsidR="000155DC" w:rsidRPr="003B67C5" w:rsidRDefault="000155DC" w:rsidP="0074107C">
      <w:pPr>
        <w:pStyle w:val="ListParagraph"/>
        <w:numPr>
          <w:ilvl w:val="0"/>
          <w:numId w:val="34"/>
        </w:numPr>
        <w:spacing w:after="120" w:line="276" w:lineRule="auto"/>
        <w:ind w:left="714" w:hanging="357"/>
        <w:rPr>
          <w:rFonts w:cs="Arial"/>
        </w:rPr>
      </w:pPr>
      <w:r w:rsidRPr="003B67C5">
        <w:rPr>
          <w:rFonts w:cs="Arial"/>
        </w:rPr>
        <w:t>Assessment of the required indicators of performance for the definition of IGE, specifically for the definitions used at the global, national or landscape level.</w:t>
      </w:r>
    </w:p>
    <w:p w14:paraId="7C006015" w14:textId="77777777" w:rsidR="000155DC" w:rsidRPr="003B67C5" w:rsidRDefault="000155DC" w:rsidP="0074107C">
      <w:pPr>
        <w:pStyle w:val="ListParagraph"/>
        <w:numPr>
          <w:ilvl w:val="0"/>
          <w:numId w:val="34"/>
        </w:numPr>
        <w:spacing w:after="120" w:line="276" w:lineRule="auto"/>
        <w:ind w:left="714" w:hanging="357"/>
        <w:rPr>
          <w:rFonts w:cs="Arial"/>
        </w:rPr>
      </w:pPr>
      <w:r w:rsidRPr="003B67C5">
        <w:rPr>
          <w:rFonts w:cs="Arial"/>
        </w:rPr>
        <w:t>Overview of the process to identify key indicators, such as use of Systems Thinking, for issue identification, policy formulation and assessment, and for monitoring and evaluation.</w:t>
      </w:r>
    </w:p>
    <w:p w14:paraId="3572EEFB" w14:textId="77777777" w:rsidR="000155DC" w:rsidRPr="003B67C5" w:rsidRDefault="000155DC" w:rsidP="0074107C">
      <w:pPr>
        <w:pStyle w:val="ListParagraph"/>
        <w:numPr>
          <w:ilvl w:val="0"/>
          <w:numId w:val="34"/>
        </w:numPr>
        <w:spacing w:after="120" w:line="276" w:lineRule="auto"/>
        <w:ind w:left="714" w:hanging="357"/>
        <w:rPr>
          <w:rFonts w:cs="Arial"/>
        </w:rPr>
      </w:pPr>
      <w:r w:rsidRPr="003B67C5">
        <w:rPr>
          <w:rFonts w:cs="Arial"/>
        </w:rPr>
        <w:t xml:space="preserve">Assessment of the domains or sectors in which these indicators are calculated, such as for emissions found in energy and land use. </w:t>
      </w:r>
    </w:p>
    <w:p w14:paraId="1546EC93" w14:textId="77777777" w:rsidR="000155DC" w:rsidRPr="003B67C5" w:rsidRDefault="000155DC" w:rsidP="0074107C">
      <w:pPr>
        <w:pStyle w:val="ListParagraph"/>
        <w:numPr>
          <w:ilvl w:val="0"/>
          <w:numId w:val="34"/>
        </w:numPr>
        <w:spacing w:after="120" w:line="276" w:lineRule="auto"/>
        <w:ind w:left="714" w:hanging="357"/>
        <w:rPr>
          <w:rFonts w:cs="Arial"/>
        </w:rPr>
      </w:pPr>
      <w:r w:rsidRPr="003B67C5">
        <w:rPr>
          <w:rFonts w:cs="Arial"/>
        </w:rPr>
        <w:t>Lessons learned from IGE country studies, especially on what indicators were chosen and how these were used.</w:t>
      </w:r>
    </w:p>
    <w:p w14:paraId="4755993E" w14:textId="43490B23" w:rsidR="000155DC" w:rsidRPr="002145FD" w:rsidRDefault="000155DC" w:rsidP="0074107C">
      <w:r w:rsidRPr="00B5194C">
        <w:t>Module 2 will introduce the Integrated Policymaking Cycle and use it as a framework for the identification of indicators for problem identification, policy formulation</w:t>
      </w:r>
      <w:r w:rsidRPr="002C134A">
        <w:t>, policy assessment</w:t>
      </w:r>
      <w:r w:rsidRPr="00D05CCE">
        <w:t>, and policy monitoring and evaluation.</w:t>
      </w:r>
    </w:p>
    <w:p w14:paraId="14942E63" w14:textId="5047804F" w:rsidR="000155DC" w:rsidRPr="003B67C5" w:rsidRDefault="000155DC" w:rsidP="0074107C">
      <w:r w:rsidRPr="003B67C5">
        <w:t xml:space="preserve">Exercise: Assessment of whether key IGE indicators are included in existing and ongoing modelling exercises that the students have been exposed to or are involved in. Review data availability and data gaps, from global and national databases, so that the students know where to find data when they start customizing models later in the course. </w:t>
      </w:r>
    </w:p>
    <w:p w14:paraId="13C43A20" w14:textId="77777777" w:rsidR="000155DC" w:rsidRPr="003B67C5" w:rsidRDefault="000155DC" w:rsidP="000A7889">
      <w:pPr>
        <w:pStyle w:val="04Headline2withoutnumbering"/>
      </w:pPr>
      <w:r w:rsidRPr="003B67C5">
        <w:t>Module 3 – Overview of mode</w:t>
      </w:r>
      <w:r>
        <w:t>l</w:t>
      </w:r>
      <w:r w:rsidRPr="003B67C5">
        <w:t>ling approaches and models</w:t>
      </w:r>
    </w:p>
    <w:p w14:paraId="32886B5C" w14:textId="56DAB57F" w:rsidR="000155DC" w:rsidRPr="003B67C5" w:rsidRDefault="000155DC" w:rsidP="0074107C">
      <w:r w:rsidRPr="003B67C5">
        <w:t>Module 3 first provides an overview of the methodologies and models available for IGE assessments. It distinguishes between sectoral, narrowly focused models</w:t>
      </w:r>
      <w:r>
        <w:t>, such as</w:t>
      </w:r>
      <w:r w:rsidRPr="003B67C5">
        <w:t xml:space="preserve"> an economic model or one that focuses on electricity supply</w:t>
      </w:r>
      <w:r>
        <w:t>,</w:t>
      </w:r>
      <w:r w:rsidRPr="003B67C5">
        <w:t xml:space="preserve"> and cross-sectoral, integrated models</w:t>
      </w:r>
      <w:r>
        <w:t>, such as</w:t>
      </w:r>
      <w:r w:rsidRPr="003B67C5">
        <w:t xml:space="preserve"> energy-economy models or cross-sectoral national development planning models. Second</w:t>
      </w:r>
      <w:r>
        <w:t>ly</w:t>
      </w:r>
      <w:r w:rsidRPr="003B67C5">
        <w:t>, Module 3 gives details on the characteristics of each model analy</w:t>
      </w:r>
      <w:r>
        <w:t>s</w:t>
      </w:r>
      <w:r w:rsidRPr="003B67C5">
        <w:t>ed, covering both outcomes generated and requirements for customization and use. Finally, Module 3 provides information on how to assess model results, based on the methodology and models used</w:t>
      </w:r>
      <w:r>
        <w:t>. For instance,</w:t>
      </w:r>
      <w:r w:rsidRPr="003B67C5">
        <w:t xml:space="preserve"> partial equilibrium models are likely to overestimate outcomes, while general equilibrium models may underestimate policy and investment outcomes. The analysis will be presented by thematic area</w:t>
      </w:r>
      <w:r>
        <w:t>, such as</w:t>
      </w:r>
      <w:r w:rsidRPr="003B67C5">
        <w:t xml:space="preserve"> policy</w:t>
      </w:r>
      <w:r>
        <w:t>,</w:t>
      </w:r>
      <w:r w:rsidRPr="003B67C5">
        <w:t xml:space="preserve"> subsidy removal</w:t>
      </w:r>
      <w:r>
        <w:t xml:space="preserve"> and</w:t>
      </w:r>
      <w:r w:rsidRPr="003B67C5">
        <w:t xml:space="preserve"> renewable energy incentives.</w:t>
      </w:r>
    </w:p>
    <w:p w14:paraId="368B8269" w14:textId="77777777" w:rsidR="000155DC" w:rsidRPr="00B5194C" w:rsidRDefault="000155DC" w:rsidP="000155DC">
      <w:r w:rsidRPr="00B5194C">
        <w:t>The main content covered by Module 3 includes:</w:t>
      </w:r>
    </w:p>
    <w:p w14:paraId="2116D5C1" w14:textId="77777777" w:rsidR="000155DC" w:rsidRPr="000E0B5C" w:rsidRDefault="000155DC" w:rsidP="0074107C">
      <w:pPr>
        <w:pStyle w:val="ListParagraph"/>
        <w:numPr>
          <w:ilvl w:val="0"/>
          <w:numId w:val="34"/>
        </w:numPr>
        <w:spacing w:after="120" w:line="276" w:lineRule="auto"/>
        <w:ind w:left="714" w:hanging="357"/>
        <w:rPr>
          <w:rFonts w:cs="Arial"/>
        </w:rPr>
      </w:pPr>
      <w:r w:rsidRPr="000E0B5C">
        <w:rPr>
          <w:rFonts w:cs="Arial"/>
        </w:rPr>
        <w:lastRenderedPageBreak/>
        <w:t>Overview of methods, such as qualitative and quantitative, including optimization, econometrics and simulation.</w:t>
      </w:r>
    </w:p>
    <w:p w14:paraId="04131E44" w14:textId="77777777" w:rsidR="000155DC" w:rsidRPr="000E0B5C" w:rsidRDefault="000155DC" w:rsidP="0074107C">
      <w:pPr>
        <w:pStyle w:val="ListParagraph"/>
        <w:numPr>
          <w:ilvl w:val="0"/>
          <w:numId w:val="34"/>
        </w:numPr>
        <w:spacing w:after="120" w:line="276" w:lineRule="auto"/>
        <w:ind w:left="714" w:hanging="357"/>
        <w:rPr>
          <w:rFonts w:cs="Arial"/>
        </w:rPr>
      </w:pPr>
      <w:r w:rsidRPr="000E0B5C">
        <w:rPr>
          <w:rFonts w:cs="Arial"/>
        </w:rPr>
        <w:t xml:space="preserve">Overview of models: </w:t>
      </w:r>
    </w:p>
    <w:p w14:paraId="6C7CBF50" w14:textId="77777777" w:rsidR="000155DC" w:rsidRPr="000E0B5C" w:rsidRDefault="000155DC" w:rsidP="0074107C">
      <w:pPr>
        <w:pStyle w:val="ListParagraph"/>
        <w:numPr>
          <w:ilvl w:val="1"/>
          <w:numId w:val="34"/>
        </w:numPr>
        <w:spacing w:after="120" w:line="276" w:lineRule="auto"/>
        <w:rPr>
          <w:rFonts w:cs="Arial"/>
        </w:rPr>
      </w:pPr>
      <w:r w:rsidRPr="000E0B5C">
        <w:rPr>
          <w:rFonts w:cs="Arial"/>
        </w:rPr>
        <w:t>Overview of available models in each of the key domains/sectors analysed, such as economy, energy and land use.</w:t>
      </w:r>
    </w:p>
    <w:p w14:paraId="08C44B24" w14:textId="77777777" w:rsidR="000155DC" w:rsidRPr="000E0B5C" w:rsidRDefault="000155DC" w:rsidP="0074107C">
      <w:pPr>
        <w:pStyle w:val="ListParagraph"/>
        <w:numPr>
          <w:ilvl w:val="1"/>
          <w:numId w:val="34"/>
        </w:numPr>
        <w:spacing w:after="120" w:line="276" w:lineRule="auto"/>
        <w:rPr>
          <w:rFonts w:cs="Arial"/>
        </w:rPr>
      </w:pPr>
      <w:r w:rsidRPr="000E0B5C">
        <w:rPr>
          <w:rFonts w:cs="Arial"/>
        </w:rPr>
        <w:t>Overview of system/nexus models available, linking several sectors or IGE indicators together.</w:t>
      </w:r>
    </w:p>
    <w:p w14:paraId="6D8346EB" w14:textId="77777777" w:rsidR="000155DC" w:rsidRPr="000E0B5C" w:rsidRDefault="000155DC" w:rsidP="0074107C">
      <w:pPr>
        <w:pStyle w:val="ListParagraph"/>
        <w:numPr>
          <w:ilvl w:val="0"/>
          <w:numId w:val="34"/>
        </w:numPr>
        <w:spacing w:after="120" w:line="276" w:lineRule="auto"/>
        <w:ind w:left="714" w:hanging="357"/>
        <w:rPr>
          <w:rFonts w:cs="Arial"/>
        </w:rPr>
      </w:pPr>
      <w:r w:rsidRPr="000E0B5C">
        <w:rPr>
          <w:rFonts w:cs="Arial"/>
        </w:rPr>
        <w:t>Description of the main characteristics of these models:</w:t>
      </w:r>
    </w:p>
    <w:p w14:paraId="604490F7" w14:textId="77777777" w:rsidR="000155DC" w:rsidRPr="000E0B5C" w:rsidRDefault="000155DC" w:rsidP="0074107C">
      <w:pPr>
        <w:pStyle w:val="ListParagraph"/>
        <w:numPr>
          <w:ilvl w:val="1"/>
          <w:numId w:val="34"/>
        </w:numPr>
        <w:spacing w:after="120" w:line="276" w:lineRule="auto"/>
        <w:rPr>
          <w:rFonts w:cs="Arial"/>
        </w:rPr>
      </w:pPr>
      <w:r w:rsidRPr="000E0B5C">
        <w:rPr>
          <w:rFonts w:cs="Arial"/>
        </w:rPr>
        <w:t>General introduction</w:t>
      </w:r>
    </w:p>
    <w:p w14:paraId="417A4DA4" w14:textId="77777777" w:rsidR="000155DC" w:rsidRPr="000E0B5C" w:rsidRDefault="000155DC" w:rsidP="0074107C">
      <w:pPr>
        <w:pStyle w:val="ListParagraph"/>
        <w:numPr>
          <w:ilvl w:val="1"/>
          <w:numId w:val="34"/>
        </w:numPr>
        <w:spacing w:after="120" w:line="276" w:lineRule="auto"/>
        <w:rPr>
          <w:rFonts w:cs="Arial"/>
        </w:rPr>
      </w:pPr>
      <w:r w:rsidRPr="000E0B5C">
        <w:rPr>
          <w:rFonts w:cs="Arial"/>
        </w:rPr>
        <w:t>Scope</w:t>
      </w:r>
    </w:p>
    <w:p w14:paraId="0C01545D" w14:textId="77777777" w:rsidR="000155DC" w:rsidRPr="000E0B5C" w:rsidRDefault="000155DC" w:rsidP="0074107C">
      <w:pPr>
        <w:pStyle w:val="ListParagraph"/>
        <w:numPr>
          <w:ilvl w:val="1"/>
          <w:numId w:val="34"/>
        </w:numPr>
        <w:spacing w:after="120" w:line="276" w:lineRule="auto"/>
        <w:rPr>
          <w:rFonts w:cs="Arial"/>
        </w:rPr>
      </w:pPr>
      <w:r w:rsidRPr="000E0B5C">
        <w:rPr>
          <w:rFonts w:cs="Arial"/>
        </w:rPr>
        <w:t>Data needs</w:t>
      </w:r>
    </w:p>
    <w:p w14:paraId="2A0E27B6" w14:textId="68734F28" w:rsidR="000155DC" w:rsidRPr="000E0B5C" w:rsidRDefault="000155DC" w:rsidP="0074107C">
      <w:pPr>
        <w:pStyle w:val="ListParagraph"/>
        <w:numPr>
          <w:ilvl w:val="1"/>
          <w:numId w:val="34"/>
        </w:numPr>
        <w:spacing w:after="120" w:line="276" w:lineRule="auto"/>
        <w:rPr>
          <w:rFonts w:cs="Arial"/>
        </w:rPr>
      </w:pPr>
      <w:r w:rsidRPr="000E0B5C">
        <w:rPr>
          <w:rFonts w:cs="Arial"/>
        </w:rPr>
        <w:t>Steps for customization and timing</w:t>
      </w:r>
    </w:p>
    <w:p w14:paraId="7C16463B" w14:textId="77777777" w:rsidR="000155DC" w:rsidRPr="000E0B5C" w:rsidRDefault="000155DC" w:rsidP="0074107C">
      <w:pPr>
        <w:pStyle w:val="ListParagraph"/>
        <w:numPr>
          <w:ilvl w:val="1"/>
          <w:numId w:val="34"/>
        </w:numPr>
        <w:spacing w:after="120" w:line="276" w:lineRule="auto"/>
        <w:rPr>
          <w:rFonts w:cs="Arial"/>
        </w:rPr>
      </w:pPr>
      <w:r w:rsidRPr="000E0B5C">
        <w:rPr>
          <w:rFonts w:cs="Arial"/>
        </w:rPr>
        <w:t>Complementary with other models and analyses</w:t>
      </w:r>
    </w:p>
    <w:p w14:paraId="7D9152D2" w14:textId="77777777" w:rsidR="000155DC" w:rsidRPr="000E0B5C" w:rsidRDefault="000155DC" w:rsidP="0074107C">
      <w:pPr>
        <w:pStyle w:val="ListParagraph"/>
        <w:numPr>
          <w:ilvl w:val="1"/>
          <w:numId w:val="34"/>
        </w:numPr>
        <w:spacing w:after="120" w:line="276" w:lineRule="auto"/>
        <w:rPr>
          <w:rFonts w:cs="Arial"/>
        </w:rPr>
      </w:pPr>
      <w:r w:rsidRPr="000E0B5C">
        <w:rPr>
          <w:rFonts w:cs="Arial"/>
        </w:rPr>
        <w:t>Limitations</w:t>
      </w:r>
    </w:p>
    <w:p w14:paraId="4B233933" w14:textId="77777777" w:rsidR="000155DC" w:rsidRPr="000E0B5C" w:rsidRDefault="000155DC" w:rsidP="0074107C">
      <w:pPr>
        <w:pStyle w:val="ListParagraph"/>
        <w:numPr>
          <w:ilvl w:val="1"/>
          <w:numId w:val="34"/>
        </w:numPr>
        <w:spacing w:after="120" w:line="276" w:lineRule="auto"/>
        <w:rPr>
          <w:rFonts w:cs="Arial"/>
        </w:rPr>
      </w:pPr>
      <w:r w:rsidRPr="000E0B5C">
        <w:rPr>
          <w:rFonts w:cs="Arial"/>
        </w:rPr>
        <w:t>Case studies</w:t>
      </w:r>
    </w:p>
    <w:p w14:paraId="21563D8F" w14:textId="77777777" w:rsidR="000155DC" w:rsidRPr="000E0B5C" w:rsidRDefault="000155DC" w:rsidP="0074107C">
      <w:pPr>
        <w:pStyle w:val="ListParagraph"/>
        <w:numPr>
          <w:ilvl w:val="0"/>
          <w:numId w:val="34"/>
        </w:numPr>
        <w:spacing w:after="120" w:line="276" w:lineRule="auto"/>
        <w:ind w:left="714" w:hanging="357"/>
        <w:rPr>
          <w:rFonts w:cs="Arial"/>
        </w:rPr>
      </w:pPr>
      <w:r w:rsidRPr="000E0B5C">
        <w:rPr>
          <w:rFonts w:cs="Arial"/>
        </w:rPr>
        <w:t>Interpretation of results, depending on the methodology and model used, such as general vs. partial equilibrium assessments, and sectoral vs. systemic analysis.</w:t>
      </w:r>
    </w:p>
    <w:p w14:paraId="04845D3C" w14:textId="77777777" w:rsidR="000155DC" w:rsidRPr="000E0B5C" w:rsidRDefault="000155DC" w:rsidP="0074107C">
      <w:pPr>
        <w:pStyle w:val="ListParagraph"/>
        <w:numPr>
          <w:ilvl w:val="0"/>
          <w:numId w:val="34"/>
        </w:numPr>
        <w:spacing w:after="120" w:line="276" w:lineRule="auto"/>
        <w:ind w:left="714" w:hanging="357"/>
        <w:rPr>
          <w:rFonts w:cs="Arial"/>
        </w:rPr>
      </w:pPr>
      <w:r w:rsidRPr="000E0B5C">
        <w:rPr>
          <w:rFonts w:cs="Arial"/>
        </w:rPr>
        <w:t>Lessons learned from IGE country studies, not only case studies on the use of models, but documentation on their use and success factors, as well as causes of “failure”.</w:t>
      </w:r>
    </w:p>
    <w:p w14:paraId="54024803" w14:textId="2152BE0F" w:rsidR="000155DC" w:rsidRPr="003B67C5" w:rsidRDefault="000155DC" w:rsidP="0074107C">
      <w:r w:rsidRPr="003B67C5">
        <w:t>Exercise: See Module 4, the exercise can be introduced at the end of Module 3.</w:t>
      </w:r>
    </w:p>
    <w:p w14:paraId="76917A9F" w14:textId="77777777" w:rsidR="000155DC" w:rsidRPr="003B67C5" w:rsidRDefault="000155DC" w:rsidP="000A7889">
      <w:pPr>
        <w:pStyle w:val="04Headline2withoutnumbering"/>
      </w:pPr>
      <w:r w:rsidRPr="003B67C5">
        <w:t>Module 4 – Final exercise</w:t>
      </w:r>
    </w:p>
    <w:p w14:paraId="71D68194" w14:textId="283E0EF9" w:rsidR="000155DC" w:rsidRPr="003B67C5" w:rsidRDefault="000155DC" w:rsidP="0074107C">
      <w:r w:rsidRPr="003B67C5">
        <w:t xml:space="preserve">Module 4 </w:t>
      </w:r>
      <w:r>
        <w:t>is</w:t>
      </w:r>
      <w:r w:rsidRPr="003B67C5">
        <w:t xml:space="preserve"> the final exercise of the course. </w:t>
      </w:r>
      <w:r>
        <w:t>For this module,</w:t>
      </w:r>
      <w:r w:rsidRPr="003B67C5">
        <w:t xml:space="preserve"> students work in small groups of </w:t>
      </w:r>
      <w:r>
        <w:t>two</w:t>
      </w:r>
      <w:r w:rsidRPr="003B67C5">
        <w:t xml:space="preserve"> to </w:t>
      </w:r>
      <w:r>
        <w:t>four</w:t>
      </w:r>
      <w:r w:rsidRPr="003B67C5">
        <w:t xml:space="preserve"> people on an actual model, applying what they have learned about integrating social, economic and environmental indicators into their traditional modelling.</w:t>
      </w:r>
    </w:p>
    <w:p w14:paraId="2C2D4AFB" w14:textId="6576BD23" w:rsidR="000155DC" w:rsidRPr="003B67C5" w:rsidRDefault="000155DC" w:rsidP="0074107C">
      <w:r w:rsidRPr="003B67C5">
        <w:rPr>
          <w:rFonts w:cs="Arial"/>
        </w:rPr>
        <w:t xml:space="preserve">A few key tasks will be performed by the students: </w:t>
      </w:r>
    </w:p>
    <w:p w14:paraId="60A23A60" w14:textId="77777777" w:rsidR="000155DC" w:rsidRPr="00B5194C" w:rsidRDefault="000155DC" w:rsidP="0074107C">
      <w:pPr>
        <w:pStyle w:val="ListParagraph"/>
        <w:numPr>
          <w:ilvl w:val="0"/>
          <w:numId w:val="23"/>
        </w:numPr>
        <w:ind w:right="-18"/>
      </w:pPr>
      <w:r w:rsidRPr="00B5194C">
        <w:t>Identify a relevant issue at sectoral or national level</w:t>
      </w:r>
      <w:r>
        <w:t>:</w:t>
      </w:r>
    </w:p>
    <w:p w14:paraId="4AA661BF" w14:textId="77777777" w:rsidR="000155DC" w:rsidRPr="00F120BA" w:rsidRDefault="000155DC" w:rsidP="0074107C">
      <w:pPr>
        <w:pStyle w:val="ListParagraph"/>
        <w:numPr>
          <w:ilvl w:val="1"/>
          <w:numId w:val="34"/>
        </w:numPr>
        <w:spacing w:after="120" w:line="276" w:lineRule="auto"/>
        <w:rPr>
          <w:rFonts w:cs="Arial"/>
        </w:rPr>
      </w:pPr>
      <w:r w:rsidRPr="00F120BA">
        <w:rPr>
          <w:rFonts w:cs="Arial"/>
        </w:rPr>
        <w:t>Select the issue to analyse, such as increasing air and water pollution.</w:t>
      </w:r>
    </w:p>
    <w:p w14:paraId="6C00B34D" w14:textId="77777777" w:rsidR="000155DC" w:rsidRPr="00F120BA" w:rsidRDefault="000155DC" w:rsidP="0074107C">
      <w:pPr>
        <w:pStyle w:val="ListParagraph"/>
        <w:numPr>
          <w:ilvl w:val="1"/>
          <w:numId w:val="34"/>
        </w:numPr>
        <w:spacing w:after="120" w:line="276" w:lineRule="auto"/>
        <w:rPr>
          <w:rFonts w:cs="Arial"/>
        </w:rPr>
      </w:pPr>
      <w:r w:rsidRPr="00F120BA">
        <w:rPr>
          <w:rFonts w:cs="Arial"/>
        </w:rPr>
        <w:t xml:space="preserve">Identify relevant indicators for the analysis of this problem. </w:t>
      </w:r>
    </w:p>
    <w:p w14:paraId="71EB85C8" w14:textId="77777777" w:rsidR="000155DC" w:rsidRPr="00F120BA" w:rsidRDefault="000155DC" w:rsidP="0074107C">
      <w:pPr>
        <w:pStyle w:val="ListParagraph"/>
        <w:numPr>
          <w:ilvl w:val="1"/>
          <w:numId w:val="34"/>
        </w:numPr>
        <w:spacing w:after="120" w:line="276" w:lineRule="auto"/>
        <w:rPr>
          <w:rFonts w:cs="Arial"/>
        </w:rPr>
      </w:pPr>
      <w:r w:rsidRPr="00F120BA">
        <w:rPr>
          <w:rFonts w:cs="Arial"/>
        </w:rPr>
        <w:t>Create a list of indicators that cause the issue as well as a list of the indicators that are impacted by the issue, considering social, economic and environmental indicators.</w:t>
      </w:r>
    </w:p>
    <w:p w14:paraId="737850C0" w14:textId="77777777" w:rsidR="000155DC" w:rsidRPr="00F120BA" w:rsidRDefault="000155DC" w:rsidP="0074107C">
      <w:pPr>
        <w:pStyle w:val="ListParagraph"/>
        <w:numPr>
          <w:ilvl w:val="1"/>
          <w:numId w:val="34"/>
        </w:numPr>
        <w:spacing w:after="120" w:line="276" w:lineRule="auto"/>
        <w:rPr>
          <w:rFonts w:cs="Arial"/>
        </w:rPr>
      </w:pPr>
      <w:r w:rsidRPr="00F120BA">
        <w:rPr>
          <w:rFonts w:cs="Arial"/>
        </w:rPr>
        <w:t>Identify the variables that should be included in a modelling assessment of the issue.</w:t>
      </w:r>
    </w:p>
    <w:p w14:paraId="69BEC2C5" w14:textId="77777777" w:rsidR="000155DC" w:rsidRPr="00B5194C" w:rsidRDefault="000155DC" w:rsidP="0074107C">
      <w:pPr>
        <w:pStyle w:val="ListParagraph"/>
        <w:numPr>
          <w:ilvl w:val="0"/>
          <w:numId w:val="23"/>
        </w:numPr>
        <w:ind w:left="714" w:hanging="357"/>
      </w:pPr>
      <w:r w:rsidRPr="00B5194C">
        <w:t>Search for existing targets</w:t>
      </w:r>
      <w:r>
        <w:t>, such as</w:t>
      </w:r>
      <w:r w:rsidRPr="00B5194C">
        <w:t xml:space="preserve"> from the </w:t>
      </w:r>
      <w:r>
        <w:rPr>
          <w:rStyle w:val="st"/>
        </w:rPr>
        <w:t>Nationally Determined Contribution (</w:t>
      </w:r>
      <w:r w:rsidRPr="00B5194C">
        <w:t>NDC</w:t>
      </w:r>
      <w:r>
        <w:t>)</w:t>
      </w:r>
      <w:r w:rsidRPr="00B5194C">
        <w:t xml:space="preserve"> for emission reduction or use best practice</w:t>
      </w:r>
      <w:r>
        <w:t>:</w:t>
      </w:r>
    </w:p>
    <w:p w14:paraId="5642E47E" w14:textId="77777777" w:rsidR="000155DC" w:rsidRPr="00F120BA" w:rsidRDefault="000155DC" w:rsidP="0074107C">
      <w:pPr>
        <w:pStyle w:val="ListParagraph"/>
        <w:numPr>
          <w:ilvl w:val="1"/>
          <w:numId w:val="34"/>
        </w:numPr>
        <w:spacing w:after="120" w:line="276" w:lineRule="auto"/>
        <w:rPr>
          <w:rFonts w:cs="Arial"/>
        </w:rPr>
      </w:pPr>
      <w:r w:rsidRPr="00F120BA">
        <w:rPr>
          <w:rFonts w:cs="Arial"/>
        </w:rPr>
        <w:t>Select the target to analyse, such as emission reduction.</w:t>
      </w:r>
    </w:p>
    <w:p w14:paraId="5F44A950" w14:textId="77777777" w:rsidR="000155DC" w:rsidRPr="00F120BA" w:rsidRDefault="000155DC" w:rsidP="0074107C">
      <w:pPr>
        <w:pStyle w:val="ListParagraph"/>
        <w:numPr>
          <w:ilvl w:val="1"/>
          <w:numId w:val="34"/>
        </w:numPr>
        <w:spacing w:after="120" w:line="276" w:lineRule="auto"/>
        <w:rPr>
          <w:rFonts w:cs="Arial"/>
        </w:rPr>
      </w:pPr>
      <w:r w:rsidRPr="00F120BA">
        <w:rPr>
          <w:rFonts w:cs="Arial"/>
        </w:rPr>
        <w:t xml:space="preserve">Identify relevant indicators for the analysis of this target. </w:t>
      </w:r>
    </w:p>
    <w:p w14:paraId="68203F59" w14:textId="77777777" w:rsidR="000155DC" w:rsidRPr="00F120BA" w:rsidRDefault="000155DC" w:rsidP="0074107C">
      <w:pPr>
        <w:pStyle w:val="ListParagraph"/>
        <w:numPr>
          <w:ilvl w:val="1"/>
          <w:numId w:val="34"/>
        </w:numPr>
        <w:spacing w:after="120" w:line="276" w:lineRule="auto"/>
        <w:rPr>
          <w:rFonts w:cs="Arial"/>
        </w:rPr>
      </w:pPr>
      <w:r w:rsidRPr="00F120BA">
        <w:rPr>
          <w:rFonts w:cs="Arial"/>
        </w:rPr>
        <w:lastRenderedPageBreak/>
        <w:t>Create a list of indicators that affect the implementation of the target as well as a list of the indicators that are impacted by the target, considering social, economic and environmental indicators.</w:t>
      </w:r>
    </w:p>
    <w:p w14:paraId="382B18A4" w14:textId="77777777" w:rsidR="000155DC" w:rsidRPr="00F120BA" w:rsidRDefault="000155DC" w:rsidP="0074107C">
      <w:pPr>
        <w:pStyle w:val="ListParagraph"/>
        <w:numPr>
          <w:ilvl w:val="1"/>
          <w:numId w:val="34"/>
        </w:numPr>
        <w:spacing w:after="120" w:line="276" w:lineRule="auto"/>
        <w:rPr>
          <w:rFonts w:cs="Arial"/>
        </w:rPr>
      </w:pPr>
      <w:r w:rsidRPr="00F120BA">
        <w:rPr>
          <w:rFonts w:cs="Arial"/>
        </w:rPr>
        <w:t>Identify the variables that should be included in a modelling assessment of the target.</w:t>
      </w:r>
    </w:p>
    <w:p w14:paraId="685D2737" w14:textId="77777777" w:rsidR="000155DC" w:rsidRPr="00C411A5" w:rsidRDefault="000155DC" w:rsidP="0074107C">
      <w:pPr>
        <w:pStyle w:val="ListParagraph"/>
        <w:numPr>
          <w:ilvl w:val="0"/>
          <w:numId w:val="23"/>
        </w:numPr>
        <w:ind w:left="714" w:hanging="357"/>
      </w:pPr>
      <w:r w:rsidRPr="00D05CCE">
        <w:t>Modify model structure and inputs based on whether the model chosen uses investment or policy as an input</w:t>
      </w:r>
      <w:r>
        <w:t>:</w:t>
      </w:r>
    </w:p>
    <w:p w14:paraId="58B64870" w14:textId="77777777" w:rsidR="000155DC" w:rsidRPr="00F120BA" w:rsidRDefault="000155DC" w:rsidP="0074107C">
      <w:pPr>
        <w:pStyle w:val="ListParagraph"/>
        <w:numPr>
          <w:ilvl w:val="1"/>
          <w:numId w:val="34"/>
        </w:numPr>
        <w:spacing w:after="120" w:line="276" w:lineRule="auto"/>
        <w:rPr>
          <w:rFonts w:cs="Arial"/>
        </w:rPr>
      </w:pPr>
      <w:r w:rsidRPr="00F120BA">
        <w:rPr>
          <w:rFonts w:cs="Arial"/>
        </w:rPr>
        <w:t>Select the model to use for the analysis of the issue and target.</w:t>
      </w:r>
    </w:p>
    <w:p w14:paraId="6405DA42" w14:textId="77777777" w:rsidR="000155DC" w:rsidRPr="00F120BA" w:rsidRDefault="000155DC" w:rsidP="0074107C">
      <w:pPr>
        <w:pStyle w:val="ListParagraph"/>
        <w:numPr>
          <w:ilvl w:val="1"/>
          <w:numId w:val="34"/>
        </w:numPr>
        <w:spacing w:after="120" w:line="276" w:lineRule="auto"/>
        <w:rPr>
          <w:rFonts w:cs="Arial"/>
        </w:rPr>
      </w:pPr>
      <w:r w:rsidRPr="00F120BA">
        <w:rPr>
          <w:rFonts w:cs="Arial"/>
        </w:rPr>
        <w:t>Identify and describe the strengths and weaknesses of the model chosen.</w:t>
      </w:r>
    </w:p>
    <w:p w14:paraId="4F93138E" w14:textId="77777777" w:rsidR="000155DC" w:rsidRPr="00F120BA" w:rsidRDefault="000155DC" w:rsidP="0074107C">
      <w:pPr>
        <w:pStyle w:val="ListParagraph"/>
        <w:numPr>
          <w:ilvl w:val="1"/>
          <w:numId w:val="34"/>
        </w:numPr>
        <w:spacing w:after="120" w:line="276" w:lineRule="auto"/>
        <w:rPr>
          <w:rFonts w:cs="Arial"/>
        </w:rPr>
      </w:pPr>
      <w:r w:rsidRPr="00F120BA">
        <w:rPr>
          <w:rFonts w:cs="Arial"/>
        </w:rPr>
        <w:t>Identify the variables that should be added to the model for a proper IGE assessment of the opportunity or problem.</w:t>
      </w:r>
    </w:p>
    <w:p w14:paraId="586218E8" w14:textId="77777777" w:rsidR="000155DC" w:rsidRPr="00F120BA" w:rsidRDefault="000155DC" w:rsidP="0074107C">
      <w:pPr>
        <w:pStyle w:val="ListParagraph"/>
        <w:numPr>
          <w:ilvl w:val="1"/>
          <w:numId w:val="34"/>
        </w:numPr>
        <w:spacing w:after="120" w:line="276" w:lineRule="auto"/>
        <w:rPr>
          <w:rFonts w:cs="Arial"/>
        </w:rPr>
      </w:pPr>
      <w:r w:rsidRPr="00F120BA">
        <w:rPr>
          <w:rFonts w:cs="Arial"/>
        </w:rPr>
        <w:t>Carry out research on how the new indicators are calculated in their field by looking for best practices, for instance on how emissions are calculated in models for power generation.</w:t>
      </w:r>
    </w:p>
    <w:p w14:paraId="466272D1" w14:textId="77777777" w:rsidR="000155DC" w:rsidRPr="00F120BA" w:rsidRDefault="000155DC" w:rsidP="0074107C">
      <w:pPr>
        <w:pStyle w:val="ListParagraph"/>
        <w:numPr>
          <w:ilvl w:val="1"/>
          <w:numId w:val="34"/>
        </w:numPr>
        <w:spacing w:after="120" w:line="276" w:lineRule="auto"/>
        <w:rPr>
          <w:rFonts w:cs="Arial"/>
        </w:rPr>
      </w:pPr>
      <w:r w:rsidRPr="00F120BA">
        <w:rPr>
          <w:rFonts w:cs="Arial"/>
        </w:rPr>
        <w:t>Integrate these indicators in the model. Different approaches could be used, including adding multipliers, or changing the structure of the model by including new endogenous variables.</w:t>
      </w:r>
    </w:p>
    <w:p w14:paraId="49DBA367" w14:textId="77777777" w:rsidR="000155DC" w:rsidRPr="002C134A" w:rsidRDefault="000155DC" w:rsidP="0074107C">
      <w:pPr>
        <w:pStyle w:val="ListParagraph"/>
        <w:numPr>
          <w:ilvl w:val="0"/>
          <w:numId w:val="23"/>
        </w:numPr>
        <w:ind w:right="-18"/>
      </w:pPr>
      <w:r w:rsidRPr="00B5194C">
        <w:t>Simulate the model and analyse</w:t>
      </w:r>
      <w:r w:rsidRPr="002C134A">
        <w:t xml:space="preserve"> results</w:t>
      </w:r>
      <w:r>
        <w:t>:</w:t>
      </w:r>
    </w:p>
    <w:p w14:paraId="0A187A57" w14:textId="77777777" w:rsidR="000155DC" w:rsidRPr="00F120BA" w:rsidRDefault="000155DC" w:rsidP="0074107C">
      <w:pPr>
        <w:pStyle w:val="ListParagraph"/>
        <w:numPr>
          <w:ilvl w:val="1"/>
          <w:numId w:val="34"/>
        </w:numPr>
        <w:spacing w:after="120" w:line="276" w:lineRule="auto"/>
        <w:rPr>
          <w:rFonts w:cs="Arial"/>
        </w:rPr>
      </w:pPr>
      <w:r w:rsidRPr="00F120BA">
        <w:rPr>
          <w:rFonts w:cs="Arial"/>
        </w:rPr>
        <w:t>Depending on the model used, setup the model for simulation by adding assumptions on investment or policy, using a target or policy-driven approach.</w:t>
      </w:r>
    </w:p>
    <w:p w14:paraId="681A1FDD" w14:textId="77777777" w:rsidR="000155DC" w:rsidRPr="00F120BA" w:rsidRDefault="000155DC" w:rsidP="0074107C">
      <w:pPr>
        <w:pStyle w:val="ListParagraph"/>
        <w:numPr>
          <w:ilvl w:val="1"/>
          <w:numId w:val="34"/>
        </w:numPr>
        <w:spacing w:after="120" w:line="276" w:lineRule="auto"/>
        <w:rPr>
          <w:rFonts w:cs="Arial"/>
        </w:rPr>
      </w:pPr>
      <w:r w:rsidRPr="00F120BA">
        <w:rPr>
          <w:rFonts w:cs="Arial"/>
        </w:rPr>
        <w:t>Simulate the baseline scenario and alternative ones, by including selected targets, policy interventions or investments.</w:t>
      </w:r>
    </w:p>
    <w:p w14:paraId="4D454D55" w14:textId="77777777" w:rsidR="000155DC" w:rsidRPr="00F120BA" w:rsidRDefault="000155DC" w:rsidP="0074107C">
      <w:pPr>
        <w:pStyle w:val="ListParagraph"/>
        <w:numPr>
          <w:ilvl w:val="1"/>
          <w:numId w:val="34"/>
        </w:numPr>
        <w:spacing w:after="120" w:line="276" w:lineRule="auto"/>
        <w:rPr>
          <w:rFonts w:cs="Arial"/>
        </w:rPr>
      </w:pPr>
      <w:r w:rsidRPr="00F120BA">
        <w:rPr>
          <w:rFonts w:cs="Arial"/>
        </w:rPr>
        <w:t>Assess whether the results of the model change when the new indicators are added.</w:t>
      </w:r>
    </w:p>
    <w:p w14:paraId="76B48CDE" w14:textId="77777777" w:rsidR="000155DC" w:rsidRPr="00F120BA" w:rsidRDefault="000155DC" w:rsidP="0074107C">
      <w:pPr>
        <w:pStyle w:val="ListParagraph"/>
        <w:numPr>
          <w:ilvl w:val="1"/>
          <w:numId w:val="34"/>
        </w:numPr>
        <w:spacing w:after="120" w:line="276" w:lineRule="auto"/>
        <w:rPr>
          <w:rFonts w:cs="Arial"/>
        </w:rPr>
      </w:pPr>
      <w:r w:rsidRPr="00F120BA">
        <w:rPr>
          <w:rFonts w:cs="Arial"/>
        </w:rPr>
        <w:t>Document the changes made and the results of the model.</w:t>
      </w:r>
    </w:p>
    <w:p w14:paraId="078D1C6F" w14:textId="77777777" w:rsidR="000155DC" w:rsidRPr="00B5194C" w:rsidRDefault="000155DC" w:rsidP="0074107C">
      <w:pPr>
        <w:pStyle w:val="ListParagraph"/>
        <w:numPr>
          <w:ilvl w:val="0"/>
          <w:numId w:val="23"/>
        </w:numPr>
        <w:ind w:left="714" w:hanging="357"/>
      </w:pPr>
      <w:r w:rsidRPr="00B5194C">
        <w:t xml:space="preserve">Present the work done to the class and deliver the final report. The presentation includes: </w:t>
      </w:r>
    </w:p>
    <w:p w14:paraId="4B88847F" w14:textId="77777777" w:rsidR="000155DC" w:rsidRPr="00F120BA" w:rsidRDefault="000155DC" w:rsidP="0074107C">
      <w:pPr>
        <w:pStyle w:val="ListParagraph"/>
        <w:numPr>
          <w:ilvl w:val="1"/>
          <w:numId w:val="34"/>
        </w:numPr>
        <w:spacing w:after="120" w:line="276" w:lineRule="auto"/>
        <w:rPr>
          <w:rFonts w:cs="Arial"/>
        </w:rPr>
      </w:pPr>
      <w:r w:rsidRPr="00F120BA">
        <w:rPr>
          <w:rFonts w:cs="Arial"/>
        </w:rPr>
        <w:t>A 20-minute overview of the work performed.</w:t>
      </w:r>
    </w:p>
    <w:p w14:paraId="4F4FE27D" w14:textId="77777777" w:rsidR="000155DC" w:rsidRPr="00F120BA" w:rsidRDefault="000155DC" w:rsidP="0074107C">
      <w:pPr>
        <w:pStyle w:val="ListParagraph"/>
        <w:numPr>
          <w:ilvl w:val="1"/>
          <w:numId w:val="34"/>
        </w:numPr>
        <w:spacing w:after="120" w:line="276" w:lineRule="auto"/>
        <w:rPr>
          <w:rFonts w:cs="Arial"/>
        </w:rPr>
      </w:pPr>
      <w:r w:rsidRPr="00F120BA">
        <w:rPr>
          <w:rFonts w:cs="Arial"/>
        </w:rPr>
        <w:t>A 10-minute discussion of the main challenging tasks.</w:t>
      </w:r>
    </w:p>
    <w:p w14:paraId="46B0B3E5" w14:textId="77777777" w:rsidR="000155DC" w:rsidRPr="00F120BA" w:rsidRDefault="000155DC" w:rsidP="0074107C">
      <w:pPr>
        <w:pStyle w:val="ListParagraph"/>
        <w:numPr>
          <w:ilvl w:val="1"/>
          <w:numId w:val="34"/>
        </w:numPr>
        <w:spacing w:after="120" w:line="276" w:lineRule="auto"/>
        <w:rPr>
          <w:rFonts w:cs="Arial"/>
        </w:rPr>
      </w:pPr>
      <w:r w:rsidRPr="00F120BA">
        <w:rPr>
          <w:rFonts w:cs="Arial"/>
        </w:rPr>
        <w:t xml:space="preserve">Reaction of the class, with any potential questions for clarification or suggestions for the improvement of the analysis. </w:t>
      </w:r>
    </w:p>
    <w:p w14:paraId="03F233E8" w14:textId="00DB26A6" w:rsidR="000155DC" w:rsidRDefault="000155DC" w:rsidP="0074107C">
      <w:pPr>
        <w:pStyle w:val="ListParagraph"/>
        <w:numPr>
          <w:ilvl w:val="1"/>
          <w:numId w:val="34"/>
        </w:numPr>
        <w:spacing w:after="120" w:line="276" w:lineRule="auto"/>
        <w:rPr>
          <w:rFonts w:cs="Arial"/>
        </w:rPr>
      </w:pPr>
      <w:r w:rsidRPr="00F120BA">
        <w:rPr>
          <w:rFonts w:cs="Arial"/>
        </w:rPr>
        <w:t>Role playing could be used. Various groups of students could represent the interest of selected ministries and ask targeted questions in relation to their specific policy priorities.</w:t>
      </w:r>
    </w:p>
    <w:p w14:paraId="7266574A" w14:textId="6F2872FE" w:rsidR="00986A2E" w:rsidRDefault="00986A2E" w:rsidP="00986A2E">
      <w:pPr>
        <w:pStyle w:val="ListParagraph"/>
        <w:spacing w:after="120" w:line="276" w:lineRule="auto"/>
        <w:ind w:left="1380"/>
        <w:rPr>
          <w:rFonts w:cs="Arial"/>
        </w:rPr>
      </w:pPr>
      <w:r>
        <w:rPr>
          <w:rFonts w:cs="Arial"/>
        </w:rPr>
        <w:br w:type="page"/>
      </w:r>
    </w:p>
    <w:p w14:paraId="7EC6146B" w14:textId="77777777" w:rsidR="000155DC" w:rsidRPr="003B67C5" w:rsidRDefault="000155DC" w:rsidP="00F120BA">
      <w:pPr>
        <w:pStyle w:val="03Headline1"/>
      </w:pPr>
      <w:bookmarkStart w:id="5" w:name="_Toc50544095"/>
      <w:r w:rsidRPr="003B67C5">
        <w:lastRenderedPageBreak/>
        <w:t>Learning Methodology</w:t>
      </w:r>
      <w:bookmarkEnd w:id="5"/>
    </w:p>
    <w:p w14:paraId="75EB2744" w14:textId="6C7A9982" w:rsidR="000155DC" w:rsidRPr="003B67C5" w:rsidRDefault="000155DC" w:rsidP="0074107C">
      <w:r w:rsidRPr="003B67C5">
        <w:t>The course pedagogy is adapted to full-time students at graduate level. Participants are provided with the opportunity to learn through various experiences: absorb</w:t>
      </w:r>
      <w:r>
        <w:t>ing</w:t>
      </w:r>
      <w:r w:rsidRPr="003B67C5">
        <w:t xml:space="preserve"> (read</w:t>
      </w:r>
      <w:r>
        <w:t>ing</w:t>
      </w:r>
      <w:r w:rsidRPr="003B67C5">
        <w:t xml:space="preserve"> and listen</w:t>
      </w:r>
      <w:r>
        <w:t>ing</w:t>
      </w:r>
      <w:r w:rsidRPr="003B67C5">
        <w:t>); do</w:t>
      </w:r>
      <w:r>
        <w:t>ing</w:t>
      </w:r>
      <w:r w:rsidRPr="003B67C5">
        <w:t xml:space="preserve"> (activit</w:t>
      </w:r>
      <w:r w:rsidR="00F120BA">
        <w:t>i</w:t>
      </w:r>
      <w:r>
        <w:t>es</w:t>
      </w:r>
      <w:r w:rsidRPr="003B67C5">
        <w:t>); interact</w:t>
      </w:r>
      <w:r>
        <w:t>ing</w:t>
      </w:r>
      <w:r w:rsidRPr="003B67C5">
        <w:t xml:space="preserve"> (socializ</w:t>
      </w:r>
      <w:r>
        <w:t>ing</w:t>
      </w:r>
      <w:r w:rsidRPr="003B67C5">
        <w:t>); and reflect</w:t>
      </w:r>
      <w:r>
        <w:t>ing</w:t>
      </w:r>
      <w:r w:rsidRPr="003B67C5">
        <w:t xml:space="preserve"> (relat</w:t>
      </w:r>
      <w:r>
        <w:t>ing</w:t>
      </w:r>
      <w:r w:rsidRPr="003B67C5">
        <w:t xml:space="preserve"> to one’s own reality). </w:t>
      </w:r>
    </w:p>
    <w:p w14:paraId="594E62B9" w14:textId="77777777" w:rsidR="000155DC" w:rsidRPr="003B67C5" w:rsidRDefault="000155DC" w:rsidP="0074107C">
      <w:r w:rsidRPr="003B67C5">
        <w:t xml:space="preserve">A range of learning activities and experiences that include interactive exercises, discussions in class and an applied case study complements each week </w:t>
      </w:r>
      <w:r>
        <w:t xml:space="preserve">of </w:t>
      </w:r>
      <w:r w:rsidRPr="003B67C5">
        <w:t xml:space="preserve">in-class presentations. </w:t>
      </w:r>
    </w:p>
    <w:p w14:paraId="75679D5D" w14:textId="299DB5F7" w:rsidR="000155DC" w:rsidRPr="003B67C5" w:rsidRDefault="000155DC" w:rsidP="0074107C">
      <w:r w:rsidRPr="003B67C5">
        <w:t xml:space="preserve">Each module follows the same pedagogical structure: i.e. introduction and learning objectives; core content (presentation and discussion), practice exercise and additional resources. </w:t>
      </w:r>
    </w:p>
    <w:p w14:paraId="3FB0E203" w14:textId="3BF8591A" w:rsidR="000155DC" w:rsidRPr="003B67C5" w:rsidRDefault="000155DC" w:rsidP="0074107C">
      <w:r w:rsidRPr="003B67C5">
        <w:t>The course features the following instructional elements:</w:t>
      </w:r>
    </w:p>
    <w:p w14:paraId="7FDB55C4" w14:textId="77777777" w:rsidR="000155DC" w:rsidRPr="003B67C5" w:rsidRDefault="000155DC" w:rsidP="00BD0EE7">
      <w:pPr>
        <w:pStyle w:val="04Headline2withoutnumbering"/>
      </w:pPr>
      <w:r w:rsidRPr="003B67C5">
        <w:t>Lectures / presentations</w:t>
      </w:r>
    </w:p>
    <w:p w14:paraId="00AB5ADC" w14:textId="60878254" w:rsidR="000155DC" w:rsidRPr="003B67C5" w:rsidRDefault="000155DC" w:rsidP="0074107C">
      <w:r w:rsidRPr="003B67C5">
        <w:t xml:space="preserve">Lectures provide an introduction to the main content of each module. </w:t>
      </w:r>
      <w:r>
        <w:t>They</w:t>
      </w:r>
      <w:r w:rsidRPr="003B67C5">
        <w:t xml:space="preserve"> present the theory and information required to understand the problem to be analy</w:t>
      </w:r>
      <w:r>
        <w:t>s</w:t>
      </w:r>
      <w:r w:rsidRPr="003B67C5">
        <w:t>ed and the identification of solutions. Following lectures is essential to the successful completion of exercises. Lectures will be as short and interactive as possible, as most content will be covered through background reading and research outside class hours.</w:t>
      </w:r>
    </w:p>
    <w:p w14:paraId="48C94FAF" w14:textId="77777777" w:rsidR="000155DC" w:rsidRPr="003B67C5" w:rsidRDefault="000155DC" w:rsidP="00BD0EE7">
      <w:pPr>
        <w:pStyle w:val="04Headline2withoutnumbering"/>
      </w:pPr>
      <w:r w:rsidRPr="003B67C5">
        <w:t xml:space="preserve">Self-study </w:t>
      </w:r>
    </w:p>
    <w:p w14:paraId="7EA7896E" w14:textId="68EBE078" w:rsidR="000155DC" w:rsidRPr="003B67C5" w:rsidRDefault="000155DC" w:rsidP="0074107C">
      <w:r w:rsidRPr="003B67C5">
        <w:t>Self-study includes reading the materials provided and researching the key themes of sustainable development at the national and sectoral level, model</w:t>
      </w:r>
      <w:r>
        <w:t>l</w:t>
      </w:r>
      <w:r w:rsidRPr="003B67C5">
        <w:t xml:space="preserve">ing and </w:t>
      </w:r>
      <w:r>
        <w:t xml:space="preserve">using </w:t>
      </w:r>
      <w:r w:rsidRPr="003B67C5">
        <w:t xml:space="preserve">existing experience </w:t>
      </w:r>
      <w:r>
        <w:t>to</w:t>
      </w:r>
      <w:r w:rsidRPr="003B67C5">
        <w:t xml:space="preserve"> carry out </w:t>
      </w:r>
      <w:r>
        <w:t xml:space="preserve">an </w:t>
      </w:r>
      <w:r w:rsidRPr="003B67C5">
        <w:t xml:space="preserve">IGE assessment at the country and global level. Self-study will allow </w:t>
      </w:r>
      <w:r>
        <w:t xml:space="preserve">students </w:t>
      </w:r>
      <w:r w:rsidRPr="003B67C5">
        <w:t xml:space="preserve">to better contextualize the IGE concept and improve the quality of the analysis carried out in the exercises. </w:t>
      </w:r>
    </w:p>
    <w:p w14:paraId="7C5035C5" w14:textId="77777777" w:rsidR="000155DC" w:rsidRPr="003B67C5" w:rsidRDefault="000155DC" w:rsidP="00BD0EE7">
      <w:pPr>
        <w:pStyle w:val="04Headline2withoutnumbering"/>
      </w:pPr>
      <w:r w:rsidRPr="003B67C5">
        <w:t>Group exercises</w:t>
      </w:r>
    </w:p>
    <w:p w14:paraId="2C2BCDAA" w14:textId="53039710" w:rsidR="000155DC" w:rsidRDefault="000155DC" w:rsidP="0074107C">
      <w:r w:rsidRPr="003B67C5">
        <w:t xml:space="preserve">Group exercises are envisaged for each module. The main goal of these exercises is to put into practice what is discussed in the lectures and </w:t>
      </w:r>
      <w:r>
        <w:t xml:space="preserve">to </w:t>
      </w:r>
      <w:r w:rsidRPr="003B67C5">
        <w:t xml:space="preserve">stimulate exchanges among course participants. </w:t>
      </w:r>
    </w:p>
    <w:p w14:paraId="4BC723CB" w14:textId="213FB5A2" w:rsidR="00986A2E" w:rsidRDefault="00986A2E" w:rsidP="0074107C">
      <w:r>
        <w:br w:type="page"/>
      </w:r>
    </w:p>
    <w:p w14:paraId="146441FF" w14:textId="43AFC249" w:rsidR="000155DC" w:rsidRPr="003B67C5" w:rsidRDefault="000155DC" w:rsidP="000155DC">
      <w:pPr>
        <w:pStyle w:val="03Headline1"/>
      </w:pPr>
      <w:bookmarkStart w:id="6" w:name="_Toc50544096"/>
      <w:r w:rsidRPr="003B67C5">
        <w:lastRenderedPageBreak/>
        <w:t>Study Hours and Schedule</w:t>
      </w:r>
      <w:bookmarkEnd w:id="6"/>
      <w:r w:rsidRPr="003B67C5">
        <w:t xml:space="preserve"> </w:t>
      </w:r>
    </w:p>
    <w:p w14:paraId="65448EAE" w14:textId="77777777" w:rsidR="000155DC" w:rsidRPr="003B67C5" w:rsidRDefault="000155DC" w:rsidP="00BD0EE7">
      <w:pPr>
        <w:pStyle w:val="04Headline2withoutnumbering"/>
      </w:pPr>
      <w:r w:rsidRPr="003B67C5">
        <w:t>Study Hours</w:t>
      </w:r>
    </w:p>
    <w:p w14:paraId="12228826" w14:textId="77777777" w:rsidR="000155DC" w:rsidRPr="003B67C5" w:rsidRDefault="000155DC" w:rsidP="0074107C">
      <w:r w:rsidRPr="003B67C5">
        <w:t>The course comprises 46 study hours, including 20.5 class hours (lectures, supervised exercises and final presentation of group work), 9.5 hours for exercises and 16 hours of self-study.</w:t>
      </w:r>
    </w:p>
    <w:p w14:paraId="51CDD299" w14:textId="77777777" w:rsidR="000155DC" w:rsidRPr="003B67C5" w:rsidRDefault="000155DC" w:rsidP="0074107C">
      <w:pPr>
        <w:pStyle w:val="ListParagraph"/>
        <w:numPr>
          <w:ilvl w:val="0"/>
          <w:numId w:val="34"/>
        </w:numPr>
        <w:spacing w:after="120" w:line="276" w:lineRule="auto"/>
        <w:ind w:left="714" w:hanging="357"/>
        <w:rPr>
          <w:rFonts w:cs="Arial"/>
        </w:rPr>
      </w:pPr>
      <w:r w:rsidRPr="003B67C5">
        <w:rPr>
          <w:rFonts w:cs="Arial"/>
        </w:rPr>
        <w:t>Time in class (lectures, final presentation): 20.5 hours</w:t>
      </w:r>
    </w:p>
    <w:p w14:paraId="60152BA5" w14:textId="77777777" w:rsidR="000155DC" w:rsidRPr="003B67C5" w:rsidRDefault="000155DC" w:rsidP="0074107C">
      <w:pPr>
        <w:pStyle w:val="ListParagraph"/>
        <w:numPr>
          <w:ilvl w:val="1"/>
          <w:numId w:val="34"/>
        </w:numPr>
        <w:spacing w:after="120" w:line="276" w:lineRule="auto"/>
        <w:rPr>
          <w:rFonts w:cs="Arial"/>
        </w:rPr>
      </w:pPr>
      <w:r w:rsidRPr="003B67C5">
        <w:rPr>
          <w:rFonts w:cs="Arial"/>
        </w:rPr>
        <w:t>1.5 hours per week (week</w:t>
      </w:r>
      <w:r>
        <w:rPr>
          <w:rFonts w:cs="Arial"/>
        </w:rPr>
        <w:t>s</w:t>
      </w:r>
      <w:r w:rsidRPr="003B67C5">
        <w:rPr>
          <w:rFonts w:cs="Arial"/>
        </w:rPr>
        <w:t xml:space="preserve"> 1 – 11), including lectures and discussions</w:t>
      </w:r>
    </w:p>
    <w:p w14:paraId="273840A5" w14:textId="77777777" w:rsidR="000155DC" w:rsidRPr="003B67C5" w:rsidRDefault="000155DC" w:rsidP="0074107C">
      <w:pPr>
        <w:pStyle w:val="ListParagraph"/>
        <w:numPr>
          <w:ilvl w:val="1"/>
          <w:numId w:val="34"/>
        </w:numPr>
        <w:spacing w:after="120" w:line="276" w:lineRule="auto"/>
        <w:rPr>
          <w:rFonts w:cs="Arial"/>
        </w:rPr>
      </w:pPr>
      <w:r w:rsidRPr="003B67C5">
        <w:rPr>
          <w:rFonts w:cs="Arial"/>
        </w:rPr>
        <w:t>Presentation of the final exercise (week 12): 4 hours</w:t>
      </w:r>
    </w:p>
    <w:p w14:paraId="3414BC67" w14:textId="77777777" w:rsidR="000155DC" w:rsidRPr="003B67C5" w:rsidRDefault="000155DC" w:rsidP="0074107C">
      <w:pPr>
        <w:pStyle w:val="ListParagraph"/>
        <w:numPr>
          <w:ilvl w:val="0"/>
          <w:numId w:val="34"/>
        </w:numPr>
        <w:spacing w:after="120" w:line="276" w:lineRule="auto"/>
        <w:ind w:left="714" w:hanging="357"/>
        <w:rPr>
          <w:rFonts w:cs="Arial"/>
        </w:rPr>
      </w:pPr>
      <w:r w:rsidRPr="003B67C5">
        <w:rPr>
          <w:rFonts w:cs="Arial"/>
        </w:rPr>
        <w:t>Labs/exercises (with supervision): 9.5 hours</w:t>
      </w:r>
    </w:p>
    <w:p w14:paraId="1A8C99AE" w14:textId="77777777" w:rsidR="000155DC" w:rsidRPr="003B67C5" w:rsidRDefault="000155DC" w:rsidP="0074107C">
      <w:pPr>
        <w:pStyle w:val="ListParagraph"/>
        <w:numPr>
          <w:ilvl w:val="1"/>
          <w:numId w:val="34"/>
        </w:numPr>
        <w:spacing w:after="120" w:line="276" w:lineRule="auto"/>
        <w:rPr>
          <w:rFonts w:cs="Arial"/>
        </w:rPr>
      </w:pPr>
      <w:r w:rsidRPr="003B67C5">
        <w:rPr>
          <w:rFonts w:cs="Arial"/>
        </w:rPr>
        <w:t xml:space="preserve">Exercises for Modules 1 and 2: 2 x 2 hours = 4 hours. Exercises may start in class </w:t>
      </w:r>
    </w:p>
    <w:p w14:paraId="1EF06F05" w14:textId="77777777" w:rsidR="000155DC" w:rsidRPr="003B67C5" w:rsidRDefault="000155DC" w:rsidP="0074107C">
      <w:pPr>
        <w:pStyle w:val="ListParagraph"/>
        <w:numPr>
          <w:ilvl w:val="1"/>
          <w:numId w:val="34"/>
        </w:numPr>
        <w:spacing w:after="120" w:line="276" w:lineRule="auto"/>
        <w:rPr>
          <w:rFonts w:cs="Arial"/>
        </w:rPr>
      </w:pPr>
      <w:r w:rsidRPr="003B67C5">
        <w:rPr>
          <w:rFonts w:cs="Arial"/>
        </w:rPr>
        <w:t xml:space="preserve">Final exercise: 5.5 hours </w:t>
      </w:r>
    </w:p>
    <w:p w14:paraId="08DFDF3F" w14:textId="77777777" w:rsidR="000155DC" w:rsidRPr="003B67C5" w:rsidRDefault="000155DC" w:rsidP="0074107C">
      <w:pPr>
        <w:pStyle w:val="ListParagraph"/>
        <w:numPr>
          <w:ilvl w:val="0"/>
          <w:numId w:val="34"/>
        </w:numPr>
        <w:spacing w:after="120" w:line="276" w:lineRule="auto"/>
        <w:ind w:left="714" w:hanging="357"/>
        <w:rPr>
          <w:rFonts w:cs="Arial"/>
        </w:rPr>
      </w:pPr>
      <w:r w:rsidRPr="003B67C5">
        <w:rPr>
          <w:rFonts w:cs="Arial"/>
        </w:rPr>
        <w:t>Self-study: 16 hours (4 hours per module).</w:t>
      </w:r>
    </w:p>
    <w:p w14:paraId="55893DEF" w14:textId="4F173DCD" w:rsidR="0074107C" w:rsidRPr="0074107C" w:rsidRDefault="000155DC" w:rsidP="00E860FA">
      <w:pPr>
        <w:pStyle w:val="04Headline2withoutnumbering"/>
      </w:pPr>
      <w:r w:rsidRPr="003B67C5">
        <w:t>Course schedule</w:t>
      </w:r>
    </w:p>
    <w:tbl>
      <w:tblPr>
        <w:tblStyle w:val="TableGrid"/>
        <w:tblW w:w="8969" w:type="dxa"/>
        <w:tblInd w:w="103" w:type="dxa"/>
        <w:tblLayout w:type="fixed"/>
        <w:tblLook w:val="04A0" w:firstRow="1" w:lastRow="0" w:firstColumn="1" w:lastColumn="0" w:noHBand="0" w:noVBand="1"/>
      </w:tblPr>
      <w:tblGrid>
        <w:gridCol w:w="1598"/>
        <w:gridCol w:w="2552"/>
        <w:gridCol w:w="3260"/>
        <w:gridCol w:w="1559"/>
      </w:tblGrid>
      <w:tr w:rsidR="00986A2E" w:rsidRPr="00B5194C" w14:paraId="76461628" w14:textId="77777777" w:rsidTr="00986A2E">
        <w:tc>
          <w:tcPr>
            <w:tcW w:w="1598" w:type="dxa"/>
            <w:tcBorders>
              <w:top w:val="nil"/>
              <w:left w:val="nil"/>
              <w:bottom w:val="single" w:sz="4" w:space="0" w:color="auto"/>
              <w:right w:val="nil"/>
            </w:tcBorders>
          </w:tcPr>
          <w:p w14:paraId="7DE584CD" w14:textId="77777777" w:rsidR="000155DC" w:rsidRPr="003B67C5" w:rsidRDefault="000155DC" w:rsidP="00E860FA">
            <w:pPr>
              <w:ind w:right="39"/>
              <w:rPr>
                <w:b/>
              </w:rPr>
            </w:pPr>
            <w:r w:rsidRPr="003B67C5">
              <w:rPr>
                <w:b/>
              </w:rPr>
              <w:t>Week</w:t>
            </w:r>
          </w:p>
        </w:tc>
        <w:tc>
          <w:tcPr>
            <w:tcW w:w="2552" w:type="dxa"/>
            <w:tcBorders>
              <w:top w:val="nil"/>
              <w:left w:val="nil"/>
              <w:bottom w:val="single" w:sz="4" w:space="0" w:color="auto"/>
              <w:right w:val="nil"/>
            </w:tcBorders>
          </w:tcPr>
          <w:p w14:paraId="6924A448" w14:textId="77777777" w:rsidR="000155DC" w:rsidRPr="003B67C5" w:rsidRDefault="000155DC" w:rsidP="00E860FA">
            <w:pPr>
              <w:ind w:right="171"/>
              <w:rPr>
                <w:b/>
              </w:rPr>
            </w:pPr>
            <w:r w:rsidRPr="003B67C5">
              <w:rPr>
                <w:b/>
              </w:rPr>
              <w:t>Topic</w:t>
            </w:r>
          </w:p>
        </w:tc>
        <w:tc>
          <w:tcPr>
            <w:tcW w:w="3260" w:type="dxa"/>
            <w:tcBorders>
              <w:top w:val="nil"/>
              <w:left w:val="nil"/>
              <w:bottom w:val="single" w:sz="4" w:space="0" w:color="auto"/>
              <w:right w:val="nil"/>
            </w:tcBorders>
          </w:tcPr>
          <w:p w14:paraId="3DBF4914" w14:textId="77777777" w:rsidR="000155DC" w:rsidRPr="003B67C5" w:rsidRDefault="000155DC" w:rsidP="00E860FA">
            <w:pPr>
              <w:ind w:right="177"/>
              <w:rPr>
                <w:b/>
              </w:rPr>
            </w:pPr>
            <w:r w:rsidRPr="003B67C5">
              <w:rPr>
                <w:b/>
              </w:rPr>
              <w:t>Learning activities</w:t>
            </w:r>
          </w:p>
        </w:tc>
        <w:tc>
          <w:tcPr>
            <w:tcW w:w="1559" w:type="dxa"/>
            <w:tcBorders>
              <w:top w:val="nil"/>
              <w:left w:val="nil"/>
              <w:bottom w:val="single" w:sz="4" w:space="0" w:color="auto"/>
              <w:right w:val="nil"/>
            </w:tcBorders>
          </w:tcPr>
          <w:p w14:paraId="6E6365D2" w14:textId="05BA7FD6" w:rsidR="000155DC" w:rsidRPr="003B67C5" w:rsidRDefault="00986A2E" w:rsidP="00E860FA">
            <w:pPr>
              <w:ind w:right="129"/>
              <w:rPr>
                <w:b/>
              </w:rPr>
            </w:pPr>
            <w:r>
              <w:rPr>
                <w:b/>
              </w:rPr>
              <w:t>Due date</w:t>
            </w:r>
          </w:p>
        </w:tc>
      </w:tr>
      <w:tr w:rsidR="00986A2E" w:rsidRPr="00B5194C" w14:paraId="15910A42" w14:textId="77777777" w:rsidTr="00986A2E">
        <w:tc>
          <w:tcPr>
            <w:tcW w:w="1598" w:type="dxa"/>
            <w:tcBorders>
              <w:left w:val="nil"/>
            </w:tcBorders>
          </w:tcPr>
          <w:p w14:paraId="79CCF9E2" w14:textId="77777777" w:rsidR="000155DC" w:rsidRPr="003B67C5" w:rsidRDefault="000155DC" w:rsidP="00E860FA">
            <w:pPr>
              <w:ind w:right="39"/>
            </w:pPr>
            <w:r w:rsidRPr="003B67C5">
              <w:t>Week</w:t>
            </w:r>
            <w:r>
              <w:t>s</w:t>
            </w:r>
            <w:r w:rsidRPr="003B67C5">
              <w:t xml:space="preserve"> 1 and 2</w:t>
            </w:r>
          </w:p>
        </w:tc>
        <w:tc>
          <w:tcPr>
            <w:tcW w:w="2552" w:type="dxa"/>
          </w:tcPr>
          <w:p w14:paraId="479B4EF5" w14:textId="77777777" w:rsidR="000155DC" w:rsidRPr="003B67C5" w:rsidRDefault="000155DC" w:rsidP="00E860FA">
            <w:pPr>
              <w:ind w:right="171"/>
            </w:pPr>
            <w:r w:rsidRPr="003B67C5">
              <w:t>Module 1: Inclusive Green Economy concept and method</w:t>
            </w:r>
          </w:p>
        </w:tc>
        <w:tc>
          <w:tcPr>
            <w:tcW w:w="3260" w:type="dxa"/>
          </w:tcPr>
          <w:p w14:paraId="2C30F096" w14:textId="77777777" w:rsidR="000155DC" w:rsidRPr="003B67C5" w:rsidRDefault="000155DC" w:rsidP="00E860FA">
            <w:pPr>
              <w:ind w:right="177"/>
            </w:pPr>
            <w:r w:rsidRPr="003B67C5">
              <w:t>Lecture, assigned reading/text, discussion, group assignment on the C</w:t>
            </w:r>
            <w:r>
              <w:t xml:space="preserve">ausal </w:t>
            </w:r>
            <w:r w:rsidRPr="003B67C5">
              <w:t>L</w:t>
            </w:r>
            <w:r>
              <w:t xml:space="preserve">oop </w:t>
            </w:r>
            <w:r w:rsidRPr="003B67C5">
              <w:t>D</w:t>
            </w:r>
            <w:r>
              <w:t>iagram</w:t>
            </w:r>
          </w:p>
        </w:tc>
        <w:tc>
          <w:tcPr>
            <w:tcW w:w="1559" w:type="dxa"/>
            <w:tcBorders>
              <w:right w:val="nil"/>
            </w:tcBorders>
          </w:tcPr>
          <w:p w14:paraId="6C8A6D53" w14:textId="77777777" w:rsidR="000155DC" w:rsidRPr="003B67C5" w:rsidRDefault="000155DC" w:rsidP="00E860FA">
            <w:pPr>
              <w:ind w:right="271"/>
            </w:pPr>
          </w:p>
        </w:tc>
      </w:tr>
      <w:tr w:rsidR="00986A2E" w:rsidRPr="00B5194C" w14:paraId="16534048" w14:textId="77777777" w:rsidTr="00986A2E">
        <w:tc>
          <w:tcPr>
            <w:tcW w:w="1598" w:type="dxa"/>
            <w:tcBorders>
              <w:left w:val="nil"/>
            </w:tcBorders>
          </w:tcPr>
          <w:p w14:paraId="78433840" w14:textId="77777777" w:rsidR="000155DC" w:rsidRPr="003B67C5" w:rsidRDefault="000155DC" w:rsidP="00E860FA">
            <w:pPr>
              <w:ind w:right="39"/>
            </w:pPr>
            <w:r w:rsidRPr="003B67C5">
              <w:t>Week</w:t>
            </w:r>
            <w:r>
              <w:t>s</w:t>
            </w:r>
            <w:r w:rsidRPr="003B67C5">
              <w:t xml:space="preserve"> 3 and 4</w:t>
            </w:r>
          </w:p>
        </w:tc>
        <w:tc>
          <w:tcPr>
            <w:tcW w:w="2552" w:type="dxa"/>
          </w:tcPr>
          <w:p w14:paraId="45D1EAE2" w14:textId="77777777" w:rsidR="000155DC" w:rsidRPr="003B67C5" w:rsidRDefault="000155DC" w:rsidP="00E860FA">
            <w:pPr>
              <w:ind w:right="171"/>
            </w:pPr>
            <w:r w:rsidRPr="003B67C5">
              <w:t>Module 2: Identification of key model outcomes</w:t>
            </w:r>
          </w:p>
        </w:tc>
        <w:tc>
          <w:tcPr>
            <w:tcW w:w="3260" w:type="dxa"/>
          </w:tcPr>
          <w:p w14:paraId="212CAEDA" w14:textId="77777777" w:rsidR="000155DC" w:rsidRPr="003B67C5" w:rsidRDefault="000155DC" w:rsidP="00E860FA">
            <w:pPr>
              <w:ind w:right="177"/>
            </w:pPr>
            <w:r w:rsidRPr="003B67C5">
              <w:t>Lecture, assigned reading/text, discussion, group assignment</w:t>
            </w:r>
          </w:p>
        </w:tc>
        <w:tc>
          <w:tcPr>
            <w:tcW w:w="1559" w:type="dxa"/>
            <w:tcBorders>
              <w:right w:val="nil"/>
            </w:tcBorders>
          </w:tcPr>
          <w:p w14:paraId="4A3CB75D" w14:textId="77777777" w:rsidR="000155DC" w:rsidRPr="003B67C5" w:rsidRDefault="000155DC" w:rsidP="00E860FA">
            <w:pPr>
              <w:ind w:right="271"/>
            </w:pPr>
          </w:p>
        </w:tc>
      </w:tr>
      <w:tr w:rsidR="00986A2E" w:rsidRPr="00B5194C" w14:paraId="0C6CD48F" w14:textId="77777777" w:rsidTr="00986A2E">
        <w:tc>
          <w:tcPr>
            <w:tcW w:w="1598" w:type="dxa"/>
            <w:tcBorders>
              <w:left w:val="nil"/>
            </w:tcBorders>
          </w:tcPr>
          <w:p w14:paraId="12D5C74D" w14:textId="77777777" w:rsidR="000155DC" w:rsidRPr="003B67C5" w:rsidRDefault="000155DC" w:rsidP="00E860FA">
            <w:pPr>
              <w:ind w:right="39"/>
            </w:pPr>
            <w:r w:rsidRPr="003B67C5">
              <w:t>Week</w:t>
            </w:r>
            <w:r>
              <w:t>s</w:t>
            </w:r>
            <w:r w:rsidRPr="003B67C5">
              <w:t xml:space="preserve"> 5 and 6</w:t>
            </w:r>
          </w:p>
        </w:tc>
        <w:tc>
          <w:tcPr>
            <w:tcW w:w="2552" w:type="dxa"/>
          </w:tcPr>
          <w:p w14:paraId="2E4B90D7" w14:textId="77777777" w:rsidR="000155DC" w:rsidRPr="003B67C5" w:rsidRDefault="000155DC" w:rsidP="00E860FA">
            <w:pPr>
              <w:ind w:right="171"/>
            </w:pPr>
            <w:r w:rsidRPr="003B67C5">
              <w:t>Module 3: Overview of model</w:t>
            </w:r>
            <w:r>
              <w:t>l</w:t>
            </w:r>
            <w:r w:rsidRPr="003B67C5">
              <w:t>ing approaches and models</w:t>
            </w:r>
          </w:p>
        </w:tc>
        <w:tc>
          <w:tcPr>
            <w:tcW w:w="3260" w:type="dxa"/>
          </w:tcPr>
          <w:p w14:paraId="240066F7" w14:textId="77777777" w:rsidR="000155DC" w:rsidRPr="003B67C5" w:rsidRDefault="000155DC" w:rsidP="00E860FA">
            <w:pPr>
              <w:ind w:right="177"/>
            </w:pPr>
            <w:r w:rsidRPr="003B67C5">
              <w:t>Lecture, assigned reading/text, discussion, group assignment</w:t>
            </w:r>
          </w:p>
        </w:tc>
        <w:tc>
          <w:tcPr>
            <w:tcW w:w="1559" w:type="dxa"/>
            <w:tcBorders>
              <w:right w:val="nil"/>
            </w:tcBorders>
          </w:tcPr>
          <w:p w14:paraId="3E7AE9EC" w14:textId="77777777" w:rsidR="000155DC" w:rsidRPr="003B67C5" w:rsidRDefault="000155DC" w:rsidP="00E860FA">
            <w:pPr>
              <w:ind w:right="271"/>
            </w:pPr>
          </w:p>
        </w:tc>
      </w:tr>
      <w:tr w:rsidR="00986A2E" w:rsidRPr="00B5194C" w14:paraId="4C4C261B" w14:textId="77777777" w:rsidTr="00986A2E">
        <w:tc>
          <w:tcPr>
            <w:tcW w:w="1598" w:type="dxa"/>
            <w:tcBorders>
              <w:left w:val="nil"/>
            </w:tcBorders>
          </w:tcPr>
          <w:p w14:paraId="462332E9" w14:textId="77777777" w:rsidR="000155DC" w:rsidRPr="003B67C5" w:rsidRDefault="000155DC" w:rsidP="00E860FA">
            <w:pPr>
              <w:ind w:right="39"/>
            </w:pPr>
            <w:r w:rsidRPr="003B67C5">
              <w:t>Week 7</w:t>
            </w:r>
          </w:p>
        </w:tc>
        <w:tc>
          <w:tcPr>
            <w:tcW w:w="2552" w:type="dxa"/>
          </w:tcPr>
          <w:p w14:paraId="4F6500FD" w14:textId="77777777" w:rsidR="000155DC" w:rsidRPr="003B67C5" w:rsidRDefault="000155DC" w:rsidP="00E860FA">
            <w:pPr>
              <w:ind w:right="171"/>
            </w:pPr>
            <w:r w:rsidRPr="003B67C5">
              <w:t xml:space="preserve">Module 4: Final exercise </w:t>
            </w:r>
          </w:p>
        </w:tc>
        <w:tc>
          <w:tcPr>
            <w:tcW w:w="3260" w:type="dxa"/>
          </w:tcPr>
          <w:p w14:paraId="70E3DCC6" w14:textId="77777777" w:rsidR="000155DC" w:rsidRPr="003B67C5" w:rsidRDefault="000155DC" w:rsidP="00E860FA">
            <w:pPr>
              <w:ind w:right="177"/>
            </w:pPr>
            <w:r w:rsidRPr="003B67C5">
              <w:t>Assigned reading/text, group assignment, written summary</w:t>
            </w:r>
          </w:p>
        </w:tc>
        <w:tc>
          <w:tcPr>
            <w:tcW w:w="1559" w:type="dxa"/>
            <w:tcBorders>
              <w:right w:val="nil"/>
            </w:tcBorders>
          </w:tcPr>
          <w:p w14:paraId="70998339" w14:textId="77777777" w:rsidR="000155DC" w:rsidRPr="003B67C5" w:rsidRDefault="000155DC" w:rsidP="00E860FA">
            <w:pPr>
              <w:ind w:right="271"/>
            </w:pPr>
          </w:p>
        </w:tc>
      </w:tr>
      <w:tr w:rsidR="00986A2E" w:rsidRPr="00B5194C" w14:paraId="7B1ECFB5" w14:textId="77777777" w:rsidTr="00986A2E">
        <w:tc>
          <w:tcPr>
            <w:tcW w:w="1598" w:type="dxa"/>
            <w:tcBorders>
              <w:left w:val="nil"/>
            </w:tcBorders>
          </w:tcPr>
          <w:p w14:paraId="205EB227" w14:textId="77777777" w:rsidR="000155DC" w:rsidRPr="003B67C5" w:rsidRDefault="000155DC" w:rsidP="00E860FA">
            <w:pPr>
              <w:ind w:right="39"/>
            </w:pPr>
            <w:r w:rsidRPr="003B67C5">
              <w:t>Week 8</w:t>
            </w:r>
          </w:p>
        </w:tc>
        <w:tc>
          <w:tcPr>
            <w:tcW w:w="2552" w:type="dxa"/>
          </w:tcPr>
          <w:p w14:paraId="6BE53B90" w14:textId="77777777" w:rsidR="000155DC" w:rsidRPr="003B67C5" w:rsidRDefault="000155DC" w:rsidP="00E860FA">
            <w:pPr>
              <w:ind w:right="171"/>
            </w:pPr>
            <w:r w:rsidRPr="003B67C5">
              <w:t xml:space="preserve">Module 4: Final exercise </w:t>
            </w:r>
          </w:p>
        </w:tc>
        <w:tc>
          <w:tcPr>
            <w:tcW w:w="3260" w:type="dxa"/>
          </w:tcPr>
          <w:p w14:paraId="542AE265" w14:textId="77777777" w:rsidR="000155DC" w:rsidRPr="003B67C5" w:rsidRDefault="000155DC" w:rsidP="00E860FA">
            <w:pPr>
              <w:ind w:right="177"/>
            </w:pPr>
            <w:r w:rsidRPr="003B67C5">
              <w:t>Discussion on model selection</w:t>
            </w:r>
          </w:p>
        </w:tc>
        <w:tc>
          <w:tcPr>
            <w:tcW w:w="1559" w:type="dxa"/>
            <w:tcBorders>
              <w:right w:val="nil"/>
            </w:tcBorders>
          </w:tcPr>
          <w:p w14:paraId="0C3C29DE" w14:textId="77777777" w:rsidR="000155DC" w:rsidRPr="003B67C5" w:rsidRDefault="000155DC" w:rsidP="00E860FA">
            <w:pPr>
              <w:ind w:right="271"/>
            </w:pPr>
          </w:p>
        </w:tc>
      </w:tr>
      <w:tr w:rsidR="00986A2E" w:rsidRPr="00B5194C" w14:paraId="52DDB394" w14:textId="77777777" w:rsidTr="00986A2E">
        <w:tc>
          <w:tcPr>
            <w:tcW w:w="1598" w:type="dxa"/>
            <w:tcBorders>
              <w:left w:val="nil"/>
            </w:tcBorders>
          </w:tcPr>
          <w:p w14:paraId="68135D72" w14:textId="77777777" w:rsidR="000155DC" w:rsidRPr="003B67C5" w:rsidRDefault="000155DC" w:rsidP="00E860FA">
            <w:pPr>
              <w:ind w:right="39"/>
            </w:pPr>
            <w:r w:rsidRPr="003B67C5">
              <w:t>Week 9</w:t>
            </w:r>
          </w:p>
        </w:tc>
        <w:tc>
          <w:tcPr>
            <w:tcW w:w="2552" w:type="dxa"/>
          </w:tcPr>
          <w:p w14:paraId="49F4C0A5" w14:textId="77777777" w:rsidR="000155DC" w:rsidRPr="003B67C5" w:rsidRDefault="000155DC" w:rsidP="00E860FA">
            <w:pPr>
              <w:ind w:right="171"/>
            </w:pPr>
            <w:r w:rsidRPr="003B67C5">
              <w:t xml:space="preserve">Module 4: Final exercise </w:t>
            </w:r>
          </w:p>
        </w:tc>
        <w:tc>
          <w:tcPr>
            <w:tcW w:w="3260" w:type="dxa"/>
          </w:tcPr>
          <w:p w14:paraId="4D8F58CD" w14:textId="77777777" w:rsidR="000155DC" w:rsidRPr="003B67C5" w:rsidRDefault="000155DC" w:rsidP="00E860FA">
            <w:pPr>
              <w:ind w:right="177"/>
            </w:pPr>
            <w:r w:rsidRPr="003B67C5">
              <w:t>Discussion on model additions</w:t>
            </w:r>
          </w:p>
        </w:tc>
        <w:tc>
          <w:tcPr>
            <w:tcW w:w="1559" w:type="dxa"/>
            <w:tcBorders>
              <w:right w:val="nil"/>
            </w:tcBorders>
          </w:tcPr>
          <w:p w14:paraId="0F4E88AB" w14:textId="77777777" w:rsidR="000155DC" w:rsidRPr="003B67C5" w:rsidRDefault="000155DC" w:rsidP="00E860FA">
            <w:pPr>
              <w:ind w:right="271"/>
            </w:pPr>
          </w:p>
        </w:tc>
      </w:tr>
      <w:tr w:rsidR="00986A2E" w:rsidRPr="00B5194C" w14:paraId="02A9E689" w14:textId="77777777" w:rsidTr="00986A2E">
        <w:tc>
          <w:tcPr>
            <w:tcW w:w="1598" w:type="dxa"/>
            <w:tcBorders>
              <w:left w:val="nil"/>
            </w:tcBorders>
          </w:tcPr>
          <w:p w14:paraId="1E3F1C18" w14:textId="77777777" w:rsidR="000155DC" w:rsidRPr="003B67C5" w:rsidRDefault="000155DC" w:rsidP="00E860FA">
            <w:pPr>
              <w:ind w:right="39"/>
            </w:pPr>
            <w:r w:rsidRPr="003B67C5">
              <w:t>Week</w:t>
            </w:r>
            <w:r>
              <w:t>s</w:t>
            </w:r>
            <w:r w:rsidRPr="003B67C5">
              <w:t xml:space="preserve"> 10 and 11</w:t>
            </w:r>
          </w:p>
        </w:tc>
        <w:tc>
          <w:tcPr>
            <w:tcW w:w="2552" w:type="dxa"/>
          </w:tcPr>
          <w:p w14:paraId="76258AB3" w14:textId="77777777" w:rsidR="000155DC" w:rsidRPr="003B67C5" w:rsidRDefault="000155DC" w:rsidP="00E860FA">
            <w:pPr>
              <w:ind w:right="171"/>
            </w:pPr>
            <w:r w:rsidRPr="003B67C5">
              <w:t xml:space="preserve">Module 4: Final exercise </w:t>
            </w:r>
          </w:p>
        </w:tc>
        <w:tc>
          <w:tcPr>
            <w:tcW w:w="3260" w:type="dxa"/>
          </w:tcPr>
          <w:p w14:paraId="1946E7E5" w14:textId="77777777" w:rsidR="000155DC" w:rsidRPr="003B67C5" w:rsidRDefault="000155DC" w:rsidP="00E860FA">
            <w:pPr>
              <w:ind w:right="177"/>
            </w:pPr>
            <w:r w:rsidRPr="003B67C5">
              <w:t>Implementation of model changes</w:t>
            </w:r>
          </w:p>
        </w:tc>
        <w:tc>
          <w:tcPr>
            <w:tcW w:w="1559" w:type="dxa"/>
            <w:tcBorders>
              <w:right w:val="nil"/>
            </w:tcBorders>
          </w:tcPr>
          <w:p w14:paraId="503B0133" w14:textId="77777777" w:rsidR="000155DC" w:rsidRPr="003B67C5" w:rsidRDefault="000155DC" w:rsidP="00E860FA">
            <w:pPr>
              <w:ind w:right="271"/>
            </w:pPr>
          </w:p>
        </w:tc>
      </w:tr>
      <w:tr w:rsidR="00986A2E" w:rsidRPr="00B5194C" w14:paraId="6B8F0085" w14:textId="77777777" w:rsidTr="00986A2E">
        <w:tc>
          <w:tcPr>
            <w:tcW w:w="1598" w:type="dxa"/>
            <w:tcBorders>
              <w:left w:val="nil"/>
            </w:tcBorders>
          </w:tcPr>
          <w:p w14:paraId="4AFDC38D" w14:textId="77777777" w:rsidR="000155DC" w:rsidRPr="003B67C5" w:rsidRDefault="000155DC" w:rsidP="00E860FA">
            <w:pPr>
              <w:ind w:right="39"/>
            </w:pPr>
            <w:r w:rsidRPr="003B67C5">
              <w:t>Week 12</w:t>
            </w:r>
          </w:p>
        </w:tc>
        <w:tc>
          <w:tcPr>
            <w:tcW w:w="2552" w:type="dxa"/>
          </w:tcPr>
          <w:p w14:paraId="0443D165" w14:textId="77777777" w:rsidR="000155DC" w:rsidRPr="003B67C5" w:rsidRDefault="000155DC" w:rsidP="00E860FA">
            <w:pPr>
              <w:ind w:right="171"/>
            </w:pPr>
            <w:r w:rsidRPr="003B67C5">
              <w:t>Final presentations</w:t>
            </w:r>
          </w:p>
        </w:tc>
        <w:tc>
          <w:tcPr>
            <w:tcW w:w="3260" w:type="dxa"/>
          </w:tcPr>
          <w:p w14:paraId="38C4B9A7" w14:textId="77777777" w:rsidR="000155DC" w:rsidRPr="003B67C5" w:rsidRDefault="000155DC" w:rsidP="00E860FA">
            <w:pPr>
              <w:ind w:right="177"/>
            </w:pPr>
            <w:r w:rsidRPr="003B67C5">
              <w:t>Oral presentation</w:t>
            </w:r>
          </w:p>
        </w:tc>
        <w:tc>
          <w:tcPr>
            <w:tcW w:w="1559" w:type="dxa"/>
            <w:tcBorders>
              <w:right w:val="nil"/>
            </w:tcBorders>
          </w:tcPr>
          <w:p w14:paraId="6E130AB7" w14:textId="77777777" w:rsidR="000155DC" w:rsidRPr="003B67C5" w:rsidRDefault="000155DC" w:rsidP="00E860FA">
            <w:pPr>
              <w:ind w:right="271"/>
            </w:pPr>
          </w:p>
        </w:tc>
      </w:tr>
    </w:tbl>
    <w:p w14:paraId="40B2A69C" w14:textId="7A3DF6AE" w:rsidR="00986A2E" w:rsidRDefault="00986A2E" w:rsidP="00986A2E">
      <w:r>
        <w:br w:type="page"/>
      </w:r>
    </w:p>
    <w:p w14:paraId="6EE6BA58" w14:textId="3F9B37A6" w:rsidR="000155DC" w:rsidRPr="003B67C5" w:rsidRDefault="000155DC" w:rsidP="00E860FA">
      <w:pPr>
        <w:pStyle w:val="03Headline1"/>
      </w:pPr>
      <w:bookmarkStart w:id="7" w:name="_Toc50544097"/>
      <w:r w:rsidRPr="003B67C5">
        <w:lastRenderedPageBreak/>
        <w:t>Learning Assessments and Completion Requirements</w:t>
      </w:r>
      <w:bookmarkEnd w:id="7"/>
    </w:p>
    <w:p w14:paraId="0695AAB8" w14:textId="28E437BD" w:rsidR="000155DC" w:rsidRPr="00E860FA" w:rsidRDefault="000155DC" w:rsidP="00E860FA">
      <w:pPr>
        <w:rPr>
          <w:color w:val="000000"/>
        </w:rPr>
      </w:pPr>
      <w:r w:rsidRPr="003B67C5">
        <w:t>The final course grade will be calculated using the following assessments:</w:t>
      </w:r>
    </w:p>
    <w:tbl>
      <w:tblPr>
        <w:tblW w:w="6421" w:type="dxa"/>
        <w:tblInd w:w="100" w:type="dxa"/>
        <w:tblBorders>
          <w:insideH w:val="single" w:sz="4" w:space="0" w:color="000000"/>
          <w:insideV w:val="single" w:sz="4" w:space="0" w:color="000000"/>
        </w:tblBorders>
        <w:tblLayout w:type="fixed"/>
        <w:tblLook w:val="0600" w:firstRow="0" w:lastRow="0" w:firstColumn="0" w:lastColumn="0" w:noHBand="1" w:noVBand="1"/>
      </w:tblPr>
      <w:tblGrid>
        <w:gridCol w:w="3238"/>
        <w:gridCol w:w="3183"/>
      </w:tblGrid>
      <w:tr w:rsidR="000155DC" w:rsidRPr="00B5194C" w14:paraId="2B286AE6" w14:textId="77777777" w:rsidTr="00E860FA">
        <w:trPr>
          <w:trHeight w:val="216"/>
        </w:trPr>
        <w:tc>
          <w:tcPr>
            <w:tcW w:w="3238" w:type="dxa"/>
            <w:tcBorders>
              <w:top w:val="nil"/>
              <w:left w:val="nil"/>
              <w:bottom w:val="single" w:sz="4" w:space="0" w:color="000000"/>
              <w:right w:val="single" w:sz="4" w:space="0" w:color="000000"/>
            </w:tcBorders>
            <w:shd w:val="clear" w:color="auto" w:fill="FFFFFF"/>
            <w:tcMar>
              <w:top w:w="100" w:type="dxa"/>
              <w:left w:w="100" w:type="dxa"/>
              <w:bottom w:w="100" w:type="dxa"/>
              <w:right w:w="100" w:type="dxa"/>
            </w:tcMar>
            <w:hideMark/>
          </w:tcPr>
          <w:p w14:paraId="36C30732" w14:textId="77777777" w:rsidR="000155DC" w:rsidRPr="003B67C5" w:rsidRDefault="000155DC" w:rsidP="00E860FA">
            <w:pPr>
              <w:ind w:right="121"/>
              <w:jc w:val="center"/>
              <w:rPr>
                <w:rFonts w:eastAsia="Open Sans"/>
                <w:b/>
              </w:rPr>
            </w:pPr>
            <w:r w:rsidRPr="003B67C5">
              <w:rPr>
                <w:rFonts w:eastAsia="Open Sans"/>
                <w:b/>
              </w:rPr>
              <w:t>Assessment</w:t>
            </w:r>
          </w:p>
        </w:tc>
        <w:tc>
          <w:tcPr>
            <w:tcW w:w="3183" w:type="dxa"/>
            <w:tcBorders>
              <w:top w:val="nil"/>
              <w:left w:val="single" w:sz="4" w:space="0" w:color="000000"/>
              <w:bottom w:val="single" w:sz="4" w:space="0" w:color="000000"/>
              <w:right w:val="nil"/>
            </w:tcBorders>
            <w:shd w:val="clear" w:color="auto" w:fill="FFFFFF"/>
            <w:tcMar>
              <w:top w:w="100" w:type="dxa"/>
              <w:left w:w="100" w:type="dxa"/>
              <w:bottom w:w="100" w:type="dxa"/>
              <w:right w:w="100" w:type="dxa"/>
            </w:tcMar>
            <w:hideMark/>
          </w:tcPr>
          <w:p w14:paraId="72F7E566" w14:textId="77777777" w:rsidR="000155DC" w:rsidRPr="003B67C5" w:rsidRDefault="000155DC" w:rsidP="00E860FA">
            <w:pPr>
              <w:tabs>
                <w:tab w:val="left" w:pos="2945"/>
              </w:tabs>
              <w:ind w:right="266"/>
              <w:rPr>
                <w:rFonts w:eastAsia="Open Sans"/>
                <w:b/>
              </w:rPr>
            </w:pPr>
            <w:r w:rsidRPr="003B67C5">
              <w:rPr>
                <w:rFonts w:eastAsia="Open Sans"/>
                <w:b/>
              </w:rPr>
              <w:t>Percentage of final grade</w:t>
            </w:r>
          </w:p>
        </w:tc>
      </w:tr>
      <w:tr w:rsidR="000155DC" w:rsidRPr="00B5194C" w14:paraId="6251C91A" w14:textId="77777777" w:rsidTr="00E860FA">
        <w:tc>
          <w:tcPr>
            <w:tcW w:w="3238" w:type="dxa"/>
            <w:tcBorders>
              <w:top w:val="single" w:sz="4" w:space="0" w:color="000000"/>
              <w:left w:val="nil"/>
              <w:bottom w:val="single" w:sz="4" w:space="0" w:color="000000"/>
              <w:right w:val="single" w:sz="4" w:space="0" w:color="000000"/>
            </w:tcBorders>
            <w:shd w:val="clear" w:color="auto" w:fill="FFFFFF"/>
            <w:tcMar>
              <w:top w:w="100" w:type="dxa"/>
              <w:left w:w="100" w:type="dxa"/>
              <w:bottom w:w="100" w:type="dxa"/>
              <w:right w:w="100" w:type="dxa"/>
            </w:tcMar>
          </w:tcPr>
          <w:p w14:paraId="4899C24F" w14:textId="77777777" w:rsidR="000155DC" w:rsidRPr="003B67C5" w:rsidRDefault="000155DC" w:rsidP="00E860FA">
            <w:pPr>
              <w:ind w:right="121"/>
              <w:rPr>
                <w:rFonts w:eastAsia="Open Sans"/>
              </w:rPr>
            </w:pPr>
            <w:r w:rsidRPr="003B67C5">
              <w:rPr>
                <w:rFonts w:eastAsia="Open Sans"/>
              </w:rPr>
              <w:t>Participation in class (including discussion of group assignments)</w:t>
            </w:r>
          </w:p>
        </w:tc>
        <w:tc>
          <w:tcPr>
            <w:tcW w:w="3183" w:type="dxa"/>
            <w:tcBorders>
              <w:top w:val="single" w:sz="4" w:space="0" w:color="000000"/>
              <w:left w:val="single" w:sz="4" w:space="0" w:color="000000"/>
              <w:bottom w:val="single" w:sz="4" w:space="0" w:color="000000"/>
              <w:right w:val="nil"/>
            </w:tcBorders>
            <w:shd w:val="clear" w:color="auto" w:fill="FFFFFF"/>
            <w:tcMar>
              <w:top w:w="100" w:type="dxa"/>
              <w:left w:w="100" w:type="dxa"/>
              <w:bottom w:w="100" w:type="dxa"/>
              <w:right w:w="100" w:type="dxa"/>
            </w:tcMar>
          </w:tcPr>
          <w:p w14:paraId="4DC038D9" w14:textId="77777777" w:rsidR="000155DC" w:rsidRPr="003B67C5" w:rsidRDefault="000155DC" w:rsidP="00E860FA">
            <w:pPr>
              <w:tabs>
                <w:tab w:val="left" w:pos="2945"/>
              </w:tabs>
              <w:rPr>
                <w:rFonts w:eastAsia="Open Sans"/>
              </w:rPr>
            </w:pPr>
            <w:r w:rsidRPr="003B67C5">
              <w:rPr>
                <w:rFonts w:eastAsia="Open Sans"/>
              </w:rPr>
              <w:t>40%</w:t>
            </w:r>
          </w:p>
        </w:tc>
      </w:tr>
      <w:tr w:rsidR="000155DC" w:rsidRPr="00B5194C" w14:paraId="63953EEA" w14:textId="77777777" w:rsidTr="00E860FA">
        <w:tc>
          <w:tcPr>
            <w:tcW w:w="3238" w:type="dxa"/>
            <w:tcBorders>
              <w:top w:val="single" w:sz="4" w:space="0" w:color="000000"/>
              <w:left w:val="nil"/>
              <w:bottom w:val="single" w:sz="4" w:space="0" w:color="000000"/>
              <w:right w:val="single" w:sz="4" w:space="0" w:color="000000"/>
            </w:tcBorders>
            <w:shd w:val="clear" w:color="auto" w:fill="FFFFFF"/>
            <w:tcMar>
              <w:top w:w="100" w:type="dxa"/>
              <w:left w:w="100" w:type="dxa"/>
              <w:bottom w:w="100" w:type="dxa"/>
              <w:right w:w="100" w:type="dxa"/>
            </w:tcMar>
          </w:tcPr>
          <w:p w14:paraId="769CD657" w14:textId="77777777" w:rsidR="000155DC" w:rsidRPr="003B67C5" w:rsidRDefault="000155DC" w:rsidP="00E860FA">
            <w:pPr>
              <w:ind w:right="121"/>
              <w:rPr>
                <w:rFonts w:eastAsia="Open Sans"/>
              </w:rPr>
            </w:pPr>
            <w:r w:rsidRPr="003B67C5">
              <w:rPr>
                <w:rFonts w:eastAsia="Open Sans"/>
              </w:rPr>
              <w:t>Final assignment</w:t>
            </w:r>
          </w:p>
        </w:tc>
        <w:tc>
          <w:tcPr>
            <w:tcW w:w="3183" w:type="dxa"/>
            <w:tcBorders>
              <w:top w:val="single" w:sz="4" w:space="0" w:color="000000"/>
              <w:left w:val="single" w:sz="4" w:space="0" w:color="000000"/>
              <w:bottom w:val="single" w:sz="4" w:space="0" w:color="000000"/>
              <w:right w:val="nil"/>
            </w:tcBorders>
            <w:shd w:val="clear" w:color="auto" w:fill="FFFFFF"/>
            <w:tcMar>
              <w:top w:w="100" w:type="dxa"/>
              <w:left w:w="100" w:type="dxa"/>
              <w:bottom w:w="100" w:type="dxa"/>
              <w:right w:w="100" w:type="dxa"/>
            </w:tcMar>
          </w:tcPr>
          <w:p w14:paraId="79D7B705" w14:textId="77777777" w:rsidR="000155DC" w:rsidRPr="003B67C5" w:rsidRDefault="000155DC" w:rsidP="00E860FA">
            <w:pPr>
              <w:tabs>
                <w:tab w:val="left" w:pos="2945"/>
              </w:tabs>
              <w:rPr>
                <w:rFonts w:eastAsia="Open Sans"/>
              </w:rPr>
            </w:pPr>
            <w:r w:rsidRPr="003B67C5">
              <w:rPr>
                <w:rFonts w:eastAsia="Open Sans"/>
              </w:rPr>
              <w:t>60%</w:t>
            </w:r>
          </w:p>
        </w:tc>
      </w:tr>
    </w:tbl>
    <w:p w14:paraId="2FC3F3F3" w14:textId="77777777" w:rsidR="00E860FA" w:rsidRDefault="00E860FA" w:rsidP="000155DC">
      <w:pPr>
        <w:rPr>
          <w:rFonts w:eastAsia="Arial"/>
        </w:rPr>
      </w:pPr>
      <w:bookmarkStart w:id="8" w:name="_2s8eyo1"/>
      <w:bookmarkEnd w:id="8"/>
    </w:p>
    <w:p w14:paraId="5918FF48" w14:textId="5EA30A03" w:rsidR="000155DC" w:rsidRPr="003B67C5" w:rsidRDefault="000155DC" w:rsidP="00E860FA">
      <w:r>
        <w:t>S</w:t>
      </w:r>
      <w:r w:rsidRPr="003B67C5">
        <w:t>tudents are asked to attend lectures and participate actively in class, including two gro</w:t>
      </w:r>
      <w:r w:rsidR="00E860FA">
        <w:t>u</w:t>
      </w:r>
      <w:r w:rsidRPr="003B67C5">
        <w:t xml:space="preserve">p exercises as part of modules 1 and 2. </w:t>
      </w:r>
    </w:p>
    <w:p w14:paraId="2F064FEA" w14:textId="77777777" w:rsidR="000155DC" w:rsidRPr="003B67C5" w:rsidRDefault="000155DC" w:rsidP="00E860FA">
      <w:pPr>
        <w:rPr>
          <w:rFonts w:cs="Arial"/>
        </w:rPr>
      </w:pPr>
      <w:r w:rsidRPr="003B67C5">
        <w:t xml:space="preserve">A final exercise, to be completed as a group assignment, is proposed for modules 3 and 4. </w:t>
      </w:r>
      <w:r w:rsidRPr="003B67C5">
        <w:rPr>
          <w:rFonts w:cs="Arial"/>
        </w:rPr>
        <w:t>The assignment will be evaluated according to the following criteria:</w:t>
      </w:r>
    </w:p>
    <w:p w14:paraId="203486EC" w14:textId="77777777" w:rsidR="000155DC" w:rsidRPr="00E860FA" w:rsidRDefault="000155DC" w:rsidP="00E860FA">
      <w:pPr>
        <w:pStyle w:val="ListParagraph"/>
        <w:numPr>
          <w:ilvl w:val="0"/>
          <w:numId w:val="34"/>
        </w:numPr>
        <w:spacing w:after="120" w:line="276" w:lineRule="auto"/>
        <w:ind w:left="714" w:hanging="357"/>
        <w:rPr>
          <w:rFonts w:cs="Arial"/>
        </w:rPr>
      </w:pPr>
      <w:r w:rsidRPr="00E860FA">
        <w:rPr>
          <w:rFonts w:cs="Arial"/>
        </w:rPr>
        <w:t>Was the group able to explain strengths and weaknesses of the chosen modelling approach in the context of an IGE assessment?</w:t>
      </w:r>
    </w:p>
    <w:p w14:paraId="1A28C715" w14:textId="77777777" w:rsidR="000155DC" w:rsidRPr="00E860FA" w:rsidRDefault="000155DC" w:rsidP="00E860FA">
      <w:pPr>
        <w:pStyle w:val="ListParagraph"/>
        <w:numPr>
          <w:ilvl w:val="0"/>
          <w:numId w:val="34"/>
        </w:numPr>
        <w:spacing w:after="120" w:line="276" w:lineRule="auto"/>
        <w:ind w:left="714" w:hanging="357"/>
        <w:rPr>
          <w:rFonts w:cs="Arial"/>
        </w:rPr>
      </w:pPr>
      <w:r w:rsidRPr="00E860FA">
        <w:rPr>
          <w:rFonts w:cs="Arial"/>
        </w:rPr>
        <w:t>Did the group include social, economic and environmental indicators in their modelling assessment?</w:t>
      </w:r>
    </w:p>
    <w:p w14:paraId="296A1EB6" w14:textId="77777777" w:rsidR="000155DC" w:rsidRPr="00E860FA" w:rsidRDefault="000155DC" w:rsidP="00E860FA">
      <w:pPr>
        <w:pStyle w:val="ListParagraph"/>
        <w:numPr>
          <w:ilvl w:val="0"/>
          <w:numId w:val="34"/>
        </w:numPr>
        <w:spacing w:after="120" w:line="276" w:lineRule="auto"/>
        <w:ind w:left="714" w:hanging="357"/>
        <w:rPr>
          <w:rFonts w:cs="Arial"/>
        </w:rPr>
      </w:pPr>
      <w:r w:rsidRPr="00E860FA">
        <w:rPr>
          <w:rFonts w:cs="Arial"/>
        </w:rPr>
        <w:t>Did the group make actual changes to the model to include more indicators? How were these changes made? For instance, adding multipliers, changing the structure of the model or integrating different modelling tools.</w:t>
      </w:r>
    </w:p>
    <w:p w14:paraId="6728FACA" w14:textId="77777777" w:rsidR="000155DC" w:rsidRPr="00E860FA" w:rsidRDefault="000155DC" w:rsidP="00E860FA">
      <w:pPr>
        <w:pStyle w:val="ListParagraph"/>
        <w:numPr>
          <w:ilvl w:val="0"/>
          <w:numId w:val="34"/>
        </w:numPr>
        <w:spacing w:after="120" w:line="276" w:lineRule="auto"/>
        <w:ind w:left="714" w:hanging="357"/>
        <w:rPr>
          <w:rFonts w:cs="Arial"/>
        </w:rPr>
      </w:pPr>
      <w:r w:rsidRPr="00E860FA">
        <w:rPr>
          <w:rFonts w:cs="Arial"/>
        </w:rPr>
        <w:t>Were required investments, potential avoided costs and added benefits of IGE interventions identified and quantified with the new model?</w:t>
      </w:r>
    </w:p>
    <w:p w14:paraId="2A2A0CF2" w14:textId="77777777" w:rsidR="000155DC" w:rsidRPr="00E860FA" w:rsidRDefault="000155DC" w:rsidP="00E860FA">
      <w:pPr>
        <w:pStyle w:val="ListParagraph"/>
        <w:numPr>
          <w:ilvl w:val="0"/>
          <w:numId w:val="34"/>
        </w:numPr>
        <w:spacing w:after="120" w:line="276" w:lineRule="auto"/>
        <w:ind w:left="714" w:hanging="357"/>
        <w:rPr>
          <w:rFonts w:cs="Arial"/>
        </w:rPr>
      </w:pPr>
      <w:r w:rsidRPr="00E860FA">
        <w:rPr>
          <w:rFonts w:cs="Arial"/>
        </w:rPr>
        <w:t>Were impacts assessed for different economic actors, over time and for specific locations?</w:t>
      </w:r>
    </w:p>
    <w:p w14:paraId="2A3F7988" w14:textId="77777777" w:rsidR="000155DC" w:rsidRPr="00E860FA" w:rsidRDefault="000155DC" w:rsidP="00E860FA">
      <w:pPr>
        <w:pStyle w:val="ListParagraph"/>
        <w:numPr>
          <w:ilvl w:val="0"/>
          <w:numId w:val="34"/>
        </w:numPr>
        <w:spacing w:after="120" w:line="276" w:lineRule="auto"/>
        <w:ind w:left="714" w:hanging="357"/>
        <w:rPr>
          <w:rFonts w:cs="Arial"/>
        </w:rPr>
      </w:pPr>
      <w:r w:rsidRPr="00E860FA">
        <w:rPr>
          <w:rFonts w:cs="Arial"/>
        </w:rPr>
        <w:t>Are the students able to explain how their improved model can support decision making for sustainable development?</w:t>
      </w:r>
    </w:p>
    <w:p w14:paraId="6026132C" w14:textId="77777777" w:rsidR="000155DC" w:rsidRPr="003B67C5" w:rsidRDefault="000155DC" w:rsidP="000A7889">
      <w:pPr>
        <w:pStyle w:val="03Headline1"/>
      </w:pPr>
      <w:bookmarkStart w:id="9" w:name="_Toc50544098"/>
      <w:r w:rsidRPr="003B67C5">
        <w:t>Course Evaluation/Feedback</w:t>
      </w:r>
      <w:bookmarkEnd w:id="9"/>
    </w:p>
    <w:p w14:paraId="2FBA64BD" w14:textId="77777777" w:rsidR="000155DC" w:rsidRPr="003B67C5" w:rsidRDefault="000155DC" w:rsidP="000155DC">
      <w:r w:rsidRPr="003B67C5">
        <w:rPr>
          <w:i/>
          <w:color w:val="252525"/>
          <w:szCs w:val="20"/>
        </w:rPr>
        <w:t>To be completed</w:t>
      </w:r>
      <w:r>
        <w:rPr>
          <w:i/>
          <w:color w:val="252525"/>
          <w:szCs w:val="20"/>
        </w:rPr>
        <w:t xml:space="preserve"> by instructor.</w:t>
      </w:r>
    </w:p>
    <w:p w14:paraId="1CB773C4" w14:textId="77777777" w:rsidR="000155DC" w:rsidRPr="003B67C5" w:rsidRDefault="000155DC" w:rsidP="000A7889">
      <w:pPr>
        <w:pStyle w:val="03Headline1"/>
      </w:pPr>
      <w:bookmarkStart w:id="10" w:name="_Toc50544099"/>
      <w:r w:rsidRPr="003B67C5">
        <w:lastRenderedPageBreak/>
        <w:t>Technical Requirements</w:t>
      </w:r>
      <w:bookmarkEnd w:id="10"/>
    </w:p>
    <w:p w14:paraId="00849FF7" w14:textId="492A9555" w:rsidR="000155DC" w:rsidRPr="003B67C5" w:rsidRDefault="000155DC" w:rsidP="00E860FA">
      <w:r>
        <w:t>S</w:t>
      </w:r>
      <w:r w:rsidRPr="003B67C5">
        <w:t xml:space="preserve">tudents will be requested to work with Excel databases, </w:t>
      </w:r>
      <w:r>
        <w:t xml:space="preserve">to </w:t>
      </w:r>
      <w:r w:rsidRPr="003B67C5">
        <w:t>modify and simulate mathematical models</w:t>
      </w:r>
      <w:r>
        <w:t>,</w:t>
      </w:r>
      <w:r w:rsidRPr="003B67C5">
        <w:t xml:space="preserve"> and </w:t>
      </w:r>
      <w:r>
        <w:t xml:space="preserve">to </w:t>
      </w:r>
      <w:r w:rsidRPr="003B67C5">
        <w:t xml:space="preserve">present their results with PowerPoint or similar software. Knowledge of MS Office or OpenOffice is therefore required, as well as familiarity with </w:t>
      </w:r>
      <w:r>
        <w:t>I</w:t>
      </w:r>
      <w:r w:rsidRPr="003B67C5">
        <w:t>nternet browsers and model</w:t>
      </w:r>
      <w:r>
        <w:t>l</w:t>
      </w:r>
      <w:r w:rsidRPr="003B67C5">
        <w:t xml:space="preserve">ing software. </w:t>
      </w:r>
    </w:p>
    <w:p w14:paraId="7AF97BA0" w14:textId="77777777" w:rsidR="000155DC" w:rsidRPr="00BA3506" w:rsidRDefault="000155DC" w:rsidP="00E860FA">
      <w:r w:rsidRPr="003B67C5">
        <w:t xml:space="preserve">Advanced computing is not required for this course, and it is expected that the assignment will be carried out using </w:t>
      </w:r>
      <w:r>
        <w:t xml:space="preserve">students’ </w:t>
      </w:r>
      <w:r w:rsidRPr="003B67C5">
        <w:t>own laptops or the IT lab of the university.</w:t>
      </w:r>
    </w:p>
    <w:p w14:paraId="5008B278" w14:textId="77777777" w:rsidR="000155DC" w:rsidRPr="003B67C5" w:rsidRDefault="000155DC" w:rsidP="00E860FA">
      <w:pPr>
        <w:pStyle w:val="03Headline1"/>
      </w:pPr>
      <w:bookmarkStart w:id="11" w:name="_Toc50544100"/>
      <w:r w:rsidRPr="003B67C5">
        <w:t>Contact Information</w:t>
      </w:r>
      <w:bookmarkEnd w:id="11"/>
    </w:p>
    <w:p w14:paraId="1A9C8672" w14:textId="77777777" w:rsidR="000155DC" w:rsidRPr="00E860FA" w:rsidRDefault="000155DC" w:rsidP="00E860FA">
      <w:pPr>
        <w:rPr>
          <w:b/>
          <w:bCs/>
        </w:rPr>
      </w:pPr>
      <w:r w:rsidRPr="00E860FA">
        <w:rPr>
          <w:b/>
          <w:bCs/>
        </w:rPr>
        <w:t>Instructor information</w:t>
      </w:r>
    </w:p>
    <w:tbl>
      <w:tblPr>
        <w:tblW w:w="6846" w:type="dxa"/>
        <w:tblInd w:w="100" w:type="dxa"/>
        <w:tblBorders>
          <w:insideH w:val="single" w:sz="4" w:space="0" w:color="000000"/>
        </w:tblBorders>
        <w:tblLayout w:type="fixed"/>
        <w:tblLook w:val="0600" w:firstRow="0" w:lastRow="0" w:firstColumn="0" w:lastColumn="0" w:noHBand="1" w:noVBand="1"/>
      </w:tblPr>
      <w:tblGrid>
        <w:gridCol w:w="1885"/>
        <w:gridCol w:w="4961"/>
      </w:tblGrid>
      <w:tr w:rsidR="000155DC" w:rsidRPr="00B5194C" w14:paraId="734A9E32" w14:textId="77777777" w:rsidTr="00E860FA">
        <w:trPr>
          <w:trHeight w:val="270"/>
        </w:trPr>
        <w:tc>
          <w:tcPr>
            <w:tcW w:w="1885" w:type="dxa"/>
            <w:tcBorders>
              <w:top w:val="nil"/>
              <w:left w:val="nil"/>
              <w:bottom w:val="single" w:sz="4" w:space="0" w:color="000000"/>
              <w:right w:val="nil"/>
            </w:tcBorders>
            <w:shd w:val="clear" w:color="auto" w:fill="FFFFFF"/>
            <w:tcMar>
              <w:top w:w="100" w:type="dxa"/>
              <w:left w:w="100" w:type="dxa"/>
              <w:bottom w:w="100" w:type="dxa"/>
              <w:right w:w="100" w:type="dxa"/>
            </w:tcMar>
            <w:hideMark/>
          </w:tcPr>
          <w:p w14:paraId="4FE84A77" w14:textId="77777777" w:rsidR="000155DC" w:rsidRPr="003B67C5" w:rsidRDefault="000155DC" w:rsidP="00E860FA">
            <w:pPr>
              <w:ind w:right="198"/>
              <w:rPr>
                <w:rFonts w:eastAsia="Open Sans"/>
              </w:rPr>
            </w:pPr>
            <w:r w:rsidRPr="003B67C5">
              <w:rPr>
                <w:rFonts w:eastAsia="Open Sans"/>
              </w:rPr>
              <w:t>Name</w:t>
            </w:r>
          </w:p>
        </w:tc>
        <w:tc>
          <w:tcPr>
            <w:tcW w:w="4961" w:type="dxa"/>
            <w:tcBorders>
              <w:top w:val="nil"/>
              <w:left w:val="nil"/>
              <w:bottom w:val="single" w:sz="4" w:space="0" w:color="000000"/>
              <w:right w:val="nil"/>
            </w:tcBorders>
            <w:tcMar>
              <w:top w:w="100" w:type="dxa"/>
              <w:left w:w="100" w:type="dxa"/>
              <w:bottom w:w="100" w:type="dxa"/>
              <w:right w:w="100" w:type="dxa"/>
            </w:tcMar>
          </w:tcPr>
          <w:p w14:paraId="1D7D8456" w14:textId="77777777" w:rsidR="000155DC" w:rsidRPr="003B67C5" w:rsidRDefault="000155DC" w:rsidP="00AE3AAA">
            <w:pPr>
              <w:rPr>
                <w:rFonts w:eastAsia="Open Sans"/>
              </w:rPr>
            </w:pPr>
          </w:p>
        </w:tc>
      </w:tr>
      <w:tr w:rsidR="000155DC" w:rsidRPr="00B5194C" w14:paraId="2230E5A8" w14:textId="77777777" w:rsidTr="00E860FA">
        <w:trPr>
          <w:trHeight w:val="270"/>
        </w:trPr>
        <w:tc>
          <w:tcPr>
            <w:tcW w:w="1885" w:type="dxa"/>
            <w:tcBorders>
              <w:top w:val="single" w:sz="4" w:space="0" w:color="000000"/>
              <w:left w:val="nil"/>
              <w:bottom w:val="single" w:sz="4" w:space="0" w:color="000000"/>
              <w:right w:val="nil"/>
            </w:tcBorders>
            <w:shd w:val="clear" w:color="auto" w:fill="FFFFFF"/>
            <w:tcMar>
              <w:top w:w="100" w:type="dxa"/>
              <w:left w:w="100" w:type="dxa"/>
              <w:bottom w:w="100" w:type="dxa"/>
              <w:right w:w="100" w:type="dxa"/>
            </w:tcMar>
            <w:hideMark/>
          </w:tcPr>
          <w:p w14:paraId="10A3E4E5" w14:textId="77777777" w:rsidR="000155DC" w:rsidRPr="003B67C5" w:rsidRDefault="000155DC" w:rsidP="00E860FA">
            <w:pPr>
              <w:ind w:right="198"/>
              <w:rPr>
                <w:rFonts w:eastAsia="Open Sans"/>
              </w:rPr>
            </w:pPr>
            <w:r w:rsidRPr="003B67C5">
              <w:rPr>
                <w:rFonts w:eastAsia="Open Sans"/>
              </w:rPr>
              <w:t>Contact info</w:t>
            </w:r>
          </w:p>
        </w:tc>
        <w:tc>
          <w:tcPr>
            <w:tcW w:w="4961" w:type="dxa"/>
            <w:tcBorders>
              <w:top w:val="single" w:sz="4" w:space="0" w:color="000000"/>
              <w:left w:val="nil"/>
              <w:bottom w:val="single" w:sz="4" w:space="0" w:color="000000"/>
              <w:right w:val="nil"/>
            </w:tcBorders>
            <w:tcMar>
              <w:top w:w="100" w:type="dxa"/>
              <w:left w:w="100" w:type="dxa"/>
              <w:bottom w:w="100" w:type="dxa"/>
              <w:right w:w="100" w:type="dxa"/>
            </w:tcMar>
          </w:tcPr>
          <w:p w14:paraId="7A90DB10" w14:textId="77777777" w:rsidR="000155DC" w:rsidRPr="003B67C5" w:rsidRDefault="000155DC" w:rsidP="00AE3AAA">
            <w:pPr>
              <w:rPr>
                <w:rFonts w:eastAsia="Open Sans"/>
              </w:rPr>
            </w:pPr>
          </w:p>
        </w:tc>
      </w:tr>
      <w:tr w:rsidR="000155DC" w:rsidRPr="00B5194C" w14:paraId="1B49BEE5" w14:textId="77777777" w:rsidTr="00E860FA">
        <w:trPr>
          <w:trHeight w:val="256"/>
        </w:trPr>
        <w:tc>
          <w:tcPr>
            <w:tcW w:w="1885" w:type="dxa"/>
            <w:tcBorders>
              <w:top w:val="single" w:sz="4" w:space="0" w:color="000000"/>
              <w:left w:val="nil"/>
              <w:bottom w:val="single" w:sz="4" w:space="0" w:color="000000"/>
              <w:right w:val="nil"/>
            </w:tcBorders>
            <w:shd w:val="clear" w:color="auto" w:fill="FFFFFF"/>
            <w:tcMar>
              <w:top w:w="100" w:type="dxa"/>
              <w:left w:w="100" w:type="dxa"/>
              <w:bottom w:w="100" w:type="dxa"/>
              <w:right w:w="100" w:type="dxa"/>
            </w:tcMar>
            <w:hideMark/>
          </w:tcPr>
          <w:p w14:paraId="48E726C9" w14:textId="77777777" w:rsidR="000155DC" w:rsidRPr="003B67C5" w:rsidRDefault="000155DC" w:rsidP="00E860FA">
            <w:pPr>
              <w:ind w:right="198"/>
              <w:rPr>
                <w:rFonts w:eastAsia="Open Sans"/>
              </w:rPr>
            </w:pPr>
            <w:r w:rsidRPr="003B67C5">
              <w:rPr>
                <w:rFonts w:eastAsia="Open Sans"/>
              </w:rPr>
              <w:t>Office location</w:t>
            </w:r>
          </w:p>
        </w:tc>
        <w:tc>
          <w:tcPr>
            <w:tcW w:w="4961" w:type="dxa"/>
            <w:tcBorders>
              <w:top w:val="single" w:sz="4" w:space="0" w:color="000000"/>
              <w:left w:val="nil"/>
              <w:bottom w:val="single" w:sz="4" w:space="0" w:color="000000"/>
              <w:right w:val="nil"/>
            </w:tcBorders>
            <w:tcMar>
              <w:top w:w="100" w:type="dxa"/>
              <w:left w:w="100" w:type="dxa"/>
              <w:bottom w:w="100" w:type="dxa"/>
              <w:right w:w="100" w:type="dxa"/>
            </w:tcMar>
          </w:tcPr>
          <w:p w14:paraId="66C7D52B" w14:textId="77777777" w:rsidR="000155DC" w:rsidRPr="003B67C5" w:rsidRDefault="000155DC" w:rsidP="00AE3AAA">
            <w:pPr>
              <w:rPr>
                <w:rFonts w:eastAsia="Open Sans"/>
              </w:rPr>
            </w:pPr>
          </w:p>
        </w:tc>
      </w:tr>
      <w:tr w:rsidR="000155DC" w:rsidRPr="00B5194C" w14:paraId="45F0DBDC" w14:textId="77777777" w:rsidTr="00E860FA">
        <w:trPr>
          <w:trHeight w:val="270"/>
        </w:trPr>
        <w:tc>
          <w:tcPr>
            <w:tcW w:w="1885" w:type="dxa"/>
            <w:tcBorders>
              <w:top w:val="single" w:sz="4" w:space="0" w:color="000000"/>
              <w:left w:val="nil"/>
              <w:bottom w:val="single" w:sz="4" w:space="0" w:color="000000"/>
              <w:right w:val="nil"/>
            </w:tcBorders>
            <w:shd w:val="clear" w:color="auto" w:fill="FFFFFF"/>
            <w:tcMar>
              <w:top w:w="100" w:type="dxa"/>
              <w:left w:w="100" w:type="dxa"/>
              <w:bottom w:w="100" w:type="dxa"/>
              <w:right w:w="100" w:type="dxa"/>
            </w:tcMar>
            <w:hideMark/>
          </w:tcPr>
          <w:p w14:paraId="772D1CB9" w14:textId="77777777" w:rsidR="000155DC" w:rsidRPr="003B67C5" w:rsidRDefault="000155DC" w:rsidP="00E860FA">
            <w:pPr>
              <w:ind w:right="198"/>
              <w:rPr>
                <w:rFonts w:eastAsia="Open Sans"/>
              </w:rPr>
            </w:pPr>
            <w:r w:rsidRPr="003B67C5">
              <w:rPr>
                <w:rFonts w:eastAsia="Open Sans"/>
              </w:rPr>
              <w:t>Office hours</w:t>
            </w:r>
          </w:p>
        </w:tc>
        <w:tc>
          <w:tcPr>
            <w:tcW w:w="4961" w:type="dxa"/>
            <w:tcBorders>
              <w:top w:val="single" w:sz="4" w:space="0" w:color="000000"/>
              <w:left w:val="nil"/>
              <w:bottom w:val="single" w:sz="4" w:space="0" w:color="000000"/>
              <w:right w:val="nil"/>
            </w:tcBorders>
            <w:tcMar>
              <w:top w:w="100" w:type="dxa"/>
              <w:left w:w="100" w:type="dxa"/>
              <w:bottom w:w="100" w:type="dxa"/>
              <w:right w:w="100" w:type="dxa"/>
            </w:tcMar>
          </w:tcPr>
          <w:p w14:paraId="18B3D4A1" w14:textId="77777777" w:rsidR="000155DC" w:rsidRPr="003B67C5" w:rsidRDefault="000155DC" w:rsidP="00AE3AAA">
            <w:pPr>
              <w:rPr>
                <w:rFonts w:eastAsia="Open Sans"/>
              </w:rPr>
            </w:pPr>
          </w:p>
        </w:tc>
      </w:tr>
    </w:tbl>
    <w:p w14:paraId="1CAFB5F8" w14:textId="45702640" w:rsidR="000155DC" w:rsidRDefault="000155DC" w:rsidP="00E860FA">
      <w:pPr>
        <w:pStyle w:val="Normal1"/>
        <w:rPr>
          <w:rFonts w:eastAsia="Open Sans"/>
          <w:b/>
          <w:color w:val="auto"/>
          <w:sz w:val="18"/>
          <w:szCs w:val="18"/>
          <w:lang w:val="en-GB"/>
        </w:rPr>
      </w:pPr>
      <w:bookmarkStart w:id="12" w:name="_3znysh7"/>
      <w:bookmarkEnd w:id="12"/>
    </w:p>
    <w:p w14:paraId="7A784635" w14:textId="77777777" w:rsidR="00E860FA" w:rsidRPr="003B67C5" w:rsidRDefault="00E860FA" w:rsidP="00E860FA">
      <w:pPr>
        <w:pStyle w:val="Normal1"/>
        <w:rPr>
          <w:rFonts w:eastAsia="Open Sans"/>
          <w:b/>
          <w:color w:val="auto"/>
          <w:sz w:val="18"/>
          <w:szCs w:val="18"/>
          <w:lang w:val="en-GB"/>
        </w:rPr>
      </w:pPr>
    </w:p>
    <w:p w14:paraId="1BE4BF8A" w14:textId="7C549685" w:rsidR="000155DC" w:rsidRPr="00E860FA" w:rsidRDefault="000155DC" w:rsidP="00E860FA">
      <w:pPr>
        <w:rPr>
          <w:b/>
          <w:bCs/>
        </w:rPr>
      </w:pPr>
      <w:r w:rsidRPr="00E860FA">
        <w:rPr>
          <w:b/>
          <w:bCs/>
        </w:rPr>
        <w:t>Technical Assistance information [</w:t>
      </w:r>
      <w:r w:rsidR="000A7889">
        <w:rPr>
          <w:b/>
          <w:bCs/>
        </w:rPr>
        <w:t>i</w:t>
      </w:r>
      <w:r w:rsidRPr="00E860FA">
        <w:rPr>
          <w:b/>
          <w:bCs/>
        </w:rPr>
        <w:t xml:space="preserve">f applicable] </w:t>
      </w:r>
    </w:p>
    <w:tbl>
      <w:tblPr>
        <w:tblW w:w="6846" w:type="dxa"/>
        <w:tblInd w:w="100" w:type="dxa"/>
        <w:tblBorders>
          <w:insideH w:val="single" w:sz="4" w:space="0" w:color="000000"/>
        </w:tblBorders>
        <w:tblLayout w:type="fixed"/>
        <w:tblLook w:val="0600" w:firstRow="0" w:lastRow="0" w:firstColumn="0" w:lastColumn="0" w:noHBand="1" w:noVBand="1"/>
      </w:tblPr>
      <w:tblGrid>
        <w:gridCol w:w="1885"/>
        <w:gridCol w:w="4961"/>
      </w:tblGrid>
      <w:tr w:rsidR="00E860FA" w:rsidRPr="00B5194C" w14:paraId="198568FE" w14:textId="77777777" w:rsidTr="00AE3AAA">
        <w:trPr>
          <w:trHeight w:val="270"/>
        </w:trPr>
        <w:tc>
          <w:tcPr>
            <w:tcW w:w="1885" w:type="dxa"/>
            <w:tcBorders>
              <w:top w:val="nil"/>
              <w:left w:val="nil"/>
              <w:bottom w:val="single" w:sz="4" w:space="0" w:color="000000"/>
              <w:right w:val="nil"/>
            </w:tcBorders>
            <w:shd w:val="clear" w:color="auto" w:fill="FFFFFF"/>
            <w:tcMar>
              <w:top w:w="100" w:type="dxa"/>
              <w:left w:w="100" w:type="dxa"/>
              <w:bottom w:w="100" w:type="dxa"/>
              <w:right w:w="100" w:type="dxa"/>
            </w:tcMar>
            <w:hideMark/>
          </w:tcPr>
          <w:p w14:paraId="6457EC84" w14:textId="77777777" w:rsidR="00E860FA" w:rsidRPr="003B67C5" w:rsidRDefault="00E860FA" w:rsidP="00AE3AAA">
            <w:pPr>
              <w:ind w:right="198"/>
              <w:rPr>
                <w:rFonts w:eastAsia="Open Sans"/>
              </w:rPr>
            </w:pPr>
            <w:r w:rsidRPr="003B67C5">
              <w:rPr>
                <w:rFonts w:eastAsia="Open Sans"/>
              </w:rPr>
              <w:t>Name</w:t>
            </w:r>
          </w:p>
        </w:tc>
        <w:tc>
          <w:tcPr>
            <w:tcW w:w="4961" w:type="dxa"/>
            <w:tcBorders>
              <w:top w:val="nil"/>
              <w:left w:val="nil"/>
              <w:bottom w:val="single" w:sz="4" w:space="0" w:color="000000"/>
              <w:right w:val="nil"/>
            </w:tcBorders>
            <w:tcMar>
              <w:top w:w="100" w:type="dxa"/>
              <w:left w:w="100" w:type="dxa"/>
              <w:bottom w:w="100" w:type="dxa"/>
              <w:right w:w="100" w:type="dxa"/>
            </w:tcMar>
          </w:tcPr>
          <w:p w14:paraId="1C198163" w14:textId="77777777" w:rsidR="00E860FA" w:rsidRPr="003B67C5" w:rsidRDefault="00E860FA" w:rsidP="00AE3AAA">
            <w:pPr>
              <w:rPr>
                <w:rFonts w:eastAsia="Open Sans"/>
              </w:rPr>
            </w:pPr>
          </w:p>
        </w:tc>
      </w:tr>
      <w:tr w:rsidR="00E860FA" w:rsidRPr="00B5194C" w14:paraId="39162AB4" w14:textId="77777777" w:rsidTr="00AE3AAA">
        <w:trPr>
          <w:trHeight w:val="270"/>
        </w:trPr>
        <w:tc>
          <w:tcPr>
            <w:tcW w:w="1885" w:type="dxa"/>
            <w:tcBorders>
              <w:top w:val="single" w:sz="4" w:space="0" w:color="000000"/>
              <w:left w:val="nil"/>
              <w:bottom w:val="single" w:sz="4" w:space="0" w:color="000000"/>
              <w:right w:val="nil"/>
            </w:tcBorders>
            <w:shd w:val="clear" w:color="auto" w:fill="FFFFFF"/>
            <w:tcMar>
              <w:top w:w="100" w:type="dxa"/>
              <w:left w:w="100" w:type="dxa"/>
              <w:bottom w:w="100" w:type="dxa"/>
              <w:right w:w="100" w:type="dxa"/>
            </w:tcMar>
            <w:hideMark/>
          </w:tcPr>
          <w:p w14:paraId="2E198A54" w14:textId="77777777" w:rsidR="00E860FA" w:rsidRPr="003B67C5" w:rsidRDefault="00E860FA" w:rsidP="00AE3AAA">
            <w:pPr>
              <w:ind w:right="198"/>
              <w:rPr>
                <w:rFonts w:eastAsia="Open Sans"/>
              </w:rPr>
            </w:pPr>
            <w:r w:rsidRPr="003B67C5">
              <w:rPr>
                <w:rFonts w:eastAsia="Open Sans"/>
              </w:rPr>
              <w:t>Contact info</w:t>
            </w:r>
          </w:p>
        </w:tc>
        <w:tc>
          <w:tcPr>
            <w:tcW w:w="4961" w:type="dxa"/>
            <w:tcBorders>
              <w:top w:val="single" w:sz="4" w:space="0" w:color="000000"/>
              <w:left w:val="nil"/>
              <w:bottom w:val="single" w:sz="4" w:space="0" w:color="000000"/>
              <w:right w:val="nil"/>
            </w:tcBorders>
            <w:tcMar>
              <w:top w:w="100" w:type="dxa"/>
              <w:left w:w="100" w:type="dxa"/>
              <w:bottom w:w="100" w:type="dxa"/>
              <w:right w:w="100" w:type="dxa"/>
            </w:tcMar>
          </w:tcPr>
          <w:p w14:paraId="24DC78E2" w14:textId="77777777" w:rsidR="00E860FA" w:rsidRPr="003B67C5" w:rsidRDefault="00E860FA" w:rsidP="00AE3AAA">
            <w:pPr>
              <w:rPr>
                <w:rFonts w:eastAsia="Open Sans"/>
              </w:rPr>
            </w:pPr>
          </w:p>
        </w:tc>
      </w:tr>
      <w:tr w:rsidR="00E860FA" w:rsidRPr="00B5194C" w14:paraId="2A8C5E89" w14:textId="77777777" w:rsidTr="00AE3AAA">
        <w:trPr>
          <w:trHeight w:val="256"/>
        </w:trPr>
        <w:tc>
          <w:tcPr>
            <w:tcW w:w="1885" w:type="dxa"/>
            <w:tcBorders>
              <w:top w:val="single" w:sz="4" w:space="0" w:color="000000"/>
              <w:left w:val="nil"/>
              <w:bottom w:val="single" w:sz="4" w:space="0" w:color="000000"/>
              <w:right w:val="nil"/>
            </w:tcBorders>
            <w:shd w:val="clear" w:color="auto" w:fill="FFFFFF"/>
            <w:tcMar>
              <w:top w:w="100" w:type="dxa"/>
              <w:left w:w="100" w:type="dxa"/>
              <w:bottom w:w="100" w:type="dxa"/>
              <w:right w:w="100" w:type="dxa"/>
            </w:tcMar>
            <w:hideMark/>
          </w:tcPr>
          <w:p w14:paraId="22710280" w14:textId="77777777" w:rsidR="00E860FA" w:rsidRPr="003B67C5" w:rsidRDefault="00E860FA" w:rsidP="00AE3AAA">
            <w:pPr>
              <w:ind w:right="198"/>
              <w:rPr>
                <w:rFonts w:eastAsia="Open Sans"/>
              </w:rPr>
            </w:pPr>
            <w:r w:rsidRPr="003B67C5">
              <w:rPr>
                <w:rFonts w:eastAsia="Open Sans"/>
              </w:rPr>
              <w:t>Office location</w:t>
            </w:r>
          </w:p>
        </w:tc>
        <w:tc>
          <w:tcPr>
            <w:tcW w:w="4961" w:type="dxa"/>
            <w:tcBorders>
              <w:top w:val="single" w:sz="4" w:space="0" w:color="000000"/>
              <w:left w:val="nil"/>
              <w:bottom w:val="single" w:sz="4" w:space="0" w:color="000000"/>
              <w:right w:val="nil"/>
            </w:tcBorders>
            <w:tcMar>
              <w:top w:w="100" w:type="dxa"/>
              <w:left w:w="100" w:type="dxa"/>
              <w:bottom w:w="100" w:type="dxa"/>
              <w:right w:w="100" w:type="dxa"/>
            </w:tcMar>
          </w:tcPr>
          <w:p w14:paraId="6479AA6F" w14:textId="77777777" w:rsidR="00E860FA" w:rsidRPr="003B67C5" w:rsidRDefault="00E860FA" w:rsidP="00AE3AAA">
            <w:pPr>
              <w:rPr>
                <w:rFonts w:eastAsia="Open Sans"/>
              </w:rPr>
            </w:pPr>
          </w:p>
        </w:tc>
      </w:tr>
      <w:tr w:rsidR="00E860FA" w:rsidRPr="00B5194C" w14:paraId="00E09A05" w14:textId="77777777" w:rsidTr="00AE3AAA">
        <w:trPr>
          <w:trHeight w:val="270"/>
        </w:trPr>
        <w:tc>
          <w:tcPr>
            <w:tcW w:w="1885" w:type="dxa"/>
            <w:tcBorders>
              <w:top w:val="single" w:sz="4" w:space="0" w:color="000000"/>
              <w:left w:val="nil"/>
              <w:bottom w:val="single" w:sz="4" w:space="0" w:color="000000"/>
              <w:right w:val="nil"/>
            </w:tcBorders>
            <w:shd w:val="clear" w:color="auto" w:fill="FFFFFF"/>
            <w:tcMar>
              <w:top w:w="100" w:type="dxa"/>
              <w:left w:w="100" w:type="dxa"/>
              <w:bottom w:w="100" w:type="dxa"/>
              <w:right w:w="100" w:type="dxa"/>
            </w:tcMar>
            <w:hideMark/>
          </w:tcPr>
          <w:p w14:paraId="66136B0F" w14:textId="77777777" w:rsidR="00E860FA" w:rsidRPr="003B67C5" w:rsidRDefault="00E860FA" w:rsidP="00AE3AAA">
            <w:pPr>
              <w:ind w:right="198"/>
              <w:rPr>
                <w:rFonts w:eastAsia="Open Sans"/>
              </w:rPr>
            </w:pPr>
            <w:r w:rsidRPr="003B67C5">
              <w:rPr>
                <w:rFonts w:eastAsia="Open Sans"/>
              </w:rPr>
              <w:t>Office hours</w:t>
            </w:r>
          </w:p>
        </w:tc>
        <w:tc>
          <w:tcPr>
            <w:tcW w:w="4961" w:type="dxa"/>
            <w:tcBorders>
              <w:top w:val="single" w:sz="4" w:space="0" w:color="000000"/>
              <w:left w:val="nil"/>
              <w:bottom w:val="single" w:sz="4" w:space="0" w:color="000000"/>
              <w:right w:val="nil"/>
            </w:tcBorders>
            <w:tcMar>
              <w:top w:w="100" w:type="dxa"/>
              <w:left w:w="100" w:type="dxa"/>
              <w:bottom w:w="100" w:type="dxa"/>
              <w:right w:w="100" w:type="dxa"/>
            </w:tcMar>
          </w:tcPr>
          <w:p w14:paraId="11FF0E9F" w14:textId="77777777" w:rsidR="00E860FA" w:rsidRPr="003B67C5" w:rsidRDefault="00E860FA" w:rsidP="00AE3AAA">
            <w:pPr>
              <w:rPr>
                <w:rFonts w:eastAsia="Open Sans"/>
              </w:rPr>
            </w:pPr>
          </w:p>
        </w:tc>
      </w:tr>
    </w:tbl>
    <w:p w14:paraId="260910C7" w14:textId="75CC549A" w:rsidR="00986A2E" w:rsidRDefault="00986A2E" w:rsidP="000155DC">
      <w:pPr>
        <w:spacing w:after="200" w:line="276" w:lineRule="auto"/>
        <w:rPr>
          <w:rFonts w:cs="Arial"/>
        </w:rPr>
      </w:pPr>
      <w:r>
        <w:rPr>
          <w:rFonts w:cs="Arial"/>
        </w:rPr>
        <w:br w:type="page"/>
      </w:r>
    </w:p>
    <w:p w14:paraId="44D55D7D" w14:textId="77777777" w:rsidR="000155DC" w:rsidRPr="003B67C5" w:rsidRDefault="000155DC" w:rsidP="00E860FA">
      <w:pPr>
        <w:pStyle w:val="03Headline1"/>
      </w:pPr>
      <w:bookmarkStart w:id="13" w:name="_Toc50544101"/>
      <w:r w:rsidRPr="003B67C5">
        <w:lastRenderedPageBreak/>
        <w:t>Key Readings</w:t>
      </w:r>
      <w:bookmarkEnd w:id="13"/>
    </w:p>
    <w:p w14:paraId="16F6F04A" w14:textId="148A4CAF" w:rsidR="000155DC" w:rsidRPr="003A3FEF" w:rsidRDefault="000155DC" w:rsidP="003A3FEF">
      <w:pPr>
        <w:rPr>
          <w:b/>
          <w:bCs/>
        </w:rPr>
      </w:pPr>
      <w:r w:rsidRPr="003A3FEF">
        <w:rPr>
          <w:b/>
          <w:bCs/>
        </w:rPr>
        <w:t>Eaton, D., &amp; Sheng, F. (Eds.)</w:t>
      </w:r>
      <w:r w:rsidR="00A648F7">
        <w:rPr>
          <w:b/>
          <w:bCs/>
        </w:rPr>
        <w:t>,</w:t>
      </w:r>
      <w:r w:rsidRPr="003A3FEF">
        <w:rPr>
          <w:b/>
          <w:bCs/>
        </w:rPr>
        <w:t xml:space="preserve"> 2019</w:t>
      </w:r>
      <w:r w:rsidR="00A648F7">
        <w:rPr>
          <w:b/>
          <w:bCs/>
        </w:rPr>
        <w:t>:</w:t>
      </w:r>
      <w:r w:rsidRPr="003A3FEF">
        <w:rPr>
          <w:b/>
          <w:bCs/>
        </w:rPr>
        <w:t xml:space="preserve"> Inclusive Green Economy: Policies and Practice</w:t>
      </w:r>
      <w:r w:rsidR="00A648F7">
        <w:rPr>
          <w:b/>
          <w:bCs/>
        </w:rPr>
        <w:t xml:space="preserve">. </w:t>
      </w:r>
      <w:r w:rsidRPr="003A3FEF">
        <w:rPr>
          <w:b/>
          <w:bCs/>
        </w:rPr>
        <w:t>Zayed International Foundation for the Environment &amp; Tongji University.</w:t>
      </w:r>
    </w:p>
    <w:p w14:paraId="1A6D1556" w14:textId="77777777" w:rsidR="000155DC" w:rsidRPr="00B5194C" w:rsidRDefault="000155DC" w:rsidP="003A3FEF">
      <w:r w:rsidRPr="004B7FC2">
        <w:t>This textbook attempts to offer a systematic framework for the green economy model. It builds on and extends from the traditional econo</w:t>
      </w:r>
      <w:r w:rsidRPr="002145FD">
        <w:t>mic growth model by articulating the contributions to productivity from investi</w:t>
      </w:r>
      <w:r w:rsidRPr="009843A0">
        <w:t>ng in natural capital, clean technologies</w:t>
      </w:r>
      <w:r w:rsidRPr="00B5194C">
        <w:t xml:space="preserve"> and green skills, enabled by fiscal, finance, trade, and labour policies. It also addresses the importance of institutions and progress measurement for ensuring that transition towards a green economy is pro-poor, inclusive, fair and just. </w:t>
      </w:r>
    </w:p>
    <w:p w14:paraId="65D83E89" w14:textId="4E968CB8" w:rsidR="000155DC" w:rsidRPr="003A3FEF" w:rsidRDefault="000155DC" w:rsidP="003A3FEF">
      <w:pPr>
        <w:rPr>
          <w:b/>
          <w:bCs/>
        </w:rPr>
      </w:pPr>
      <w:r w:rsidRPr="003A3FEF">
        <w:rPr>
          <w:b/>
          <w:bCs/>
        </w:rPr>
        <w:t>United Nations Environment Programme (UNEP)</w:t>
      </w:r>
      <w:r w:rsidR="00A648F7">
        <w:rPr>
          <w:b/>
          <w:bCs/>
        </w:rPr>
        <w:t xml:space="preserve">, </w:t>
      </w:r>
      <w:r w:rsidRPr="003A3FEF">
        <w:rPr>
          <w:b/>
          <w:bCs/>
        </w:rPr>
        <w:t>2011</w:t>
      </w:r>
      <w:r w:rsidR="00A648F7">
        <w:rPr>
          <w:b/>
          <w:bCs/>
        </w:rPr>
        <w:t>:</w:t>
      </w:r>
      <w:r w:rsidRPr="003A3FEF">
        <w:rPr>
          <w:b/>
          <w:bCs/>
        </w:rPr>
        <w:t xml:space="preserve"> Towards a Green Economy: Pathways to Sustainable Development and Poverty Eradication. </w:t>
      </w:r>
    </w:p>
    <w:p w14:paraId="33E3F3BF" w14:textId="77777777" w:rsidR="000155DC" w:rsidRPr="00B5194C" w:rsidRDefault="000155DC" w:rsidP="003A3FEF">
      <w:r w:rsidRPr="008E2E8B">
        <w:t>This analytical report demonstrates that the greening of economies is not generally a drag on growth but rather a new engine of growth. It can also be a net generator of decent jobs and a vital strategy for the elimination of persistent poverty. The r</w:t>
      </w:r>
      <w:r w:rsidRPr="00B5194C">
        <w:t xml:space="preserve">eport seeks to motivate policy makers to create the enabling conditions for increased investments in a transition to a green economy. It makes a compelling economic and social case for investing two per cent of global GDP in greening </w:t>
      </w:r>
      <w:r>
        <w:t>10</w:t>
      </w:r>
      <w:r w:rsidRPr="00D204B6">
        <w:t xml:space="preserve"> central sectors of the economy in order to shift development and unleash public and private capit</w:t>
      </w:r>
      <w:r w:rsidRPr="008E2E8B">
        <w:t>al flows onto a low-carbon, resource-efficient path.</w:t>
      </w:r>
    </w:p>
    <w:p w14:paraId="4B0AC864" w14:textId="4825858E" w:rsidR="000155DC" w:rsidRPr="003A3FEF" w:rsidRDefault="000155DC" w:rsidP="003A3FEF">
      <w:pPr>
        <w:rPr>
          <w:b/>
          <w:bCs/>
          <w:lang w:val="es-ES"/>
        </w:rPr>
      </w:pPr>
      <w:r w:rsidRPr="003A3FEF">
        <w:rPr>
          <w:b/>
          <w:bCs/>
        </w:rPr>
        <w:t>United Nations</w:t>
      </w:r>
      <w:r w:rsidR="00A648F7">
        <w:rPr>
          <w:b/>
          <w:bCs/>
        </w:rPr>
        <w:t>,</w:t>
      </w:r>
      <w:r w:rsidRPr="003A3FEF">
        <w:rPr>
          <w:b/>
          <w:bCs/>
        </w:rPr>
        <w:t xml:space="preserve"> 2012</w:t>
      </w:r>
      <w:r w:rsidR="00A648F7">
        <w:rPr>
          <w:b/>
          <w:bCs/>
        </w:rPr>
        <w:t>:</w:t>
      </w:r>
      <w:r w:rsidRPr="003A3FEF">
        <w:rPr>
          <w:b/>
          <w:bCs/>
        </w:rPr>
        <w:t xml:space="preserve"> The Future We Want. </w:t>
      </w:r>
      <w:r w:rsidRPr="003A3FEF">
        <w:rPr>
          <w:b/>
          <w:bCs/>
          <w:lang w:val="es-ES"/>
        </w:rPr>
        <w:t xml:space="preserve">Rio+20, Rio de Janeiro, 20-22 June 2012. </w:t>
      </w:r>
    </w:p>
    <w:p w14:paraId="77B694A4" w14:textId="77777777" w:rsidR="000155DC" w:rsidRPr="00BB141A" w:rsidRDefault="000155DC" w:rsidP="003A3FEF">
      <w:r w:rsidRPr="00B5194C">
        <w:t>The 2012 UN Conference on Sustainable D</w:t>
      </w:r>
      <w:r w:rsidRPr="002C134A">
        <w:t>evelopment adopted the outcome document, The Future We Want, which addresses a range of global issues to advance sustainable development. The document calls for a wide range of actions, among many other points, including: launching a process to establish s</w:t>
      </w:r>
      <w:r w:rsidRPr="00D05CCE">
        <w:t>ustainable development goals; detailing how the green economy can be used as a tool to achieve sustainable development; and strengthening the UN Environment Programme and establishing a new forum for sustainable development.</w:t>
      </w:r>
    </w:p>
    <w:p w14:paraId="3271627F" w14:textId="33EF08D1" w:rsidR="000155DC" w:rsidRPr="003A3FEF" w:rsidRDefault="000155DC" w:rsidP="003A3FEF">
      <w:pPr>
        <w:rPr>
          <w:b/>
          <w:bCs/>
        </w:rPr>
      </w:pPr>
      <w:r w:rsidRPr="003A3FEF">
        <w:rPr>
          <w:b/>
          <w:bCs/>
        </w:rPr>
        <w:t>UNEP</w:t>
      </w:r>
      <w:r w:rsidR="00A648F7">
        <w:rPr>
          <w:b/>
          <w:bCs/>
        </w:rPr>
        <w:t>,</w:t>
      </w:r>
      <w:r w:rsidRPr="003A3FEF">
        <w:rPr>
          <w:b/>
          <w:bCs/>
        </w:rPr>
        <w:t xml:space="preserve"> 2014</w:t>
      </w:r>
      <w:r w:rsidR="00A648F7">
        <w:rPr>
          <w:b/>
          <w:bCs/>
        </w:rPr>
        <w:t>:</w:t>
      </w:r>
      <w:r w:rsidRPr="003A3FEF">
        <w:rPr>
          <w:b/>
          <w:bCs/>
        </w:rPr>
        <w:t xml:space="preserve"> Using indicators for Green Economy Policymaking. </w:t>
      </w:r>
    </w:p>
    <w:p w14:paraId="42DC72FC" w14:textId="77777777" w:rsidR="000155DC" w:rsidRPr="003B67C5" w:rsidRDefault="000155DC" w:rsidP="003A3FEF">
      <w:pPr>
        <w:rPr>
          <w:bCs/>
        </w:rPr>
      </w:pPr>
      <w:r w:rsidRPr="003B67C5">
        <w:rPr>
          <w:bCs/>
        </w:rPr>
        <w:t>This manual provides guidance to users at the country level on the selection of indicators for Green Economy assessments. Specifically, it supports the development of indicators across the stages of the UN integrated policymaking cycle for sustainable development (UNEP, 2009). It allows the user to develop GE indicators and describes how they can be used as tools for the identification of priority issues, the design and assessment of GE policies</w:t>
      </w:r>
      <w:r>
        <w:rPr>
          <w:bCs/>
        </w:rPr>
        <w:t>,</w:t>
      </w:r>
      <w:r w:rsidRPr="003B67C5">
        <w:rPr>
          <w:bCs/>
        </w:rPr>
        <w:t xml:space="preserve"> and for monitoring and evaluation of policy performance. A step by step description for the development of indicators and their use in the respective stage</w:t>
      </w:r>
      <w:r>
        <w:rPr>
          <w:bCs/>
        </w:rPr>
        <w:t>s</w:t>
      </w:r>
      <w:r w:rsidRPr="003B67C5">
        <w:rPr>
          <w:bCs/>
        </w:rPr>
        <w:t xml:space="preserve"> of the policymaking cycle is provided.</w:t>
      </w:r>
    </w:p>
    <w:p w14:paraId="1E340703" w14:textId="2F3318FC" w:rsidR="000155DC" w:rsidRPr="003A3FEF" w:rsidRDefault="000155DC" w:rsidP="003A3FEF">
      <w:pPr>
        <w:rPr>
          <w:b/>
        </w:rPr>
      </w:pPr>
      <w:r w:rsidRPr="003A3FEF">
        <w:rPr>
          <w:b/>
        </w:rPr>
        <w:lastRenderedPageBreak/>
        <w:t>Partnership for Action on Green Economy (PAGE)</w:t>
      </w:r>
      <w:r w:rsidR="00A648F7">
        <w:rPr>
          <w:b/>
        </w:rPr>
        <w:t>,</w:t>
      </w:r>
      <w:r w:rsidRPr="003A3FEF">
        <w:rPr>
          <w:b/>
        </w:rPr>
        <w:t xml:space="preserve"> 2017</w:t>
      </w:r>
      <w:r w:rsidR="00A648F7">
        <w:rPr>
          <w:b/>
        </w:rPr>
        <w:t>:</w:t>
      </w:r>
      <w:r w:rsidRPr="003A3FEF">
        <w:rPr>
          <w:b/>
        </w:rPr>
        <w:t xml:space="preserve"> The Green Economy Progress Measurement Framework - Methodology</w:t>
      </w:r>
    </w:p>
    <w:p w14:paraId="4CFDD348" w14:textId="77777777" w:rsidR="000155DC" w:rsidRPr="00B5194C" w:rsidRDefault="000155DC" w:rsidP="003A3FEF">
      <w:r w:rsidRPr="00BB141A">
        <w:t>This handbook describes the development of the Green Economy Progress (GEP) Measurement Framework as a vehicle for bridging indicator</w:t>
      </w:r>
      <w:r>
        <w:t>-</w:t>
      </w:r>
      <w:r w:rsidRPr="00BB141A">
        <w:t>based measurement initi</w:t>
      </w:r>
      <w:r w:rsidRPr="004B7FC2">
        <w:t>atives at the global level. Technical guidance is provided for the evaluation of progress on a sing</w:t>
      </w:r>
      <w:r w:rsidRPr="002145FD">
        <w:t>le indicator case, the composition of the GEP Index for multidimensional assessments and the development of a dashboard. The integration of indicators for id</w:t>
      </w:r>
      <w:r w:rsidRPr="008E2E8B">
        <w:t>entifying priority issues, designing and assessing GE policies</w:t>
      </w:r>
      <w:r>
        <w:t>,</w:t>
      </w:r>
      <w:r w:rsidRPr="008E2E8B">
        <w:t xml:space="preserve"> and monitoring and evaluating their </w:t>
      </w:r>
      <w:r w:rsidRPr="00B5194C">
        <w:t>performance into a progress measurement framework is described. A description of the theoretical framework, the weighting of the GEP Index in various countries</w:t>
      </w:r>
      <w:r>
        <w:t>,</w:t>
      </w:r>
      <w:r w:rsidRPr="008E2E8B">
        <w:t xml:space="preserve"> and the process of aggregating information from the Dashboard and the GEP Index into a single me</w:t>
      </w:r>
      <w:r w:rsidRPr="00B5194C">
        <w:t>asurement framework is provided.</w:t>
      </w:r>
    </w:p>
    <w:p w14:paraId="409F5F27" w14:textId="285F9DB9" w:rsidR="000155DC" w:rsidRPr="003A3FEF" w:rsidRDefault="000155DC" w:rsidP="003A3FEF">
      <w:pPr>
        <w:rPr>
          <w:b/>
          <w:bCs/>
        </w:rPr>
      </w:pPr>
      <w:r w:rsidRPr="003A3FEF">
        <w:rPr>
          <w:b/>
          <w:bCs/>
        </w:rPr>
        <w:t>UNEP</w:t>
      </w:r>
      <w:r w:rsidR="00A648F7">
        <w:rPr>
          <w:b/>
          <w:bCs/>
        </w:rPr>
        <w:t>,</w:t>
      </w:r>
      <w:r w:rsidRPr="003A3FEF">
        <w:rPr>
          <w:b/>
          <w:bCs/>
        </w:rPr>
        <w:t xml:space="preserve"> 2014</w:t>
      </w:r>
      <w:r w:rsidR="00A648F7">
        <w:rPr>
          <w:b/>
          <w:bCs/>
        </w:rPr>
        <w:t>:</w:t>
      </w:r>
      <w:r w:rsidRPr="003A3FEF">
        <w:rPr>
          <w:b/>
          <w:bCs/>
        </w:rPr>
        <w:t xml:space="preserve"> Using models for Green Economy Policymaking.</w:t>
      </w:r>
    </w:p>
    <w:p w14:paraId="3D122785" w14:textId="77777777" w:rsidR="000155DC" w:rsidRPr="003B67C5" w:rsidRDefault="000155DC" w:rsidP="003A3FEF">
      <w:pPr>
        <w:rPr>
          <w:bCs/>
        </w:rPr>
      </w:pPr>
      <w:r w:rsidRPr="003B67C5">
        <w:rPr>
          <w:bCs/>
        </w:rPr>
        <w:t>This report describes the rationale behind choosing models for Green Economy assessments. Modelling for Green Economy generally requires the appreciation of local context factors and the choice of models determines the type of assessment that can be conducted and the results obtainable. Different modelling methodologies and models are presented</w:t>
      </w:r>
      <w:r>
        <w:rPr>
          <w:bCs/>
        </w:rPr>
        <w:t>,</w:t>
      </w:r>
      <w:r w:rsidRPr="003B67C5">
        <w:rPr>
          <w:bCs/>
        </w:rPr>
        <w:t xml:space="preserve"> and information is provided about their applicability on sectoral, cross-sectoral or national level. </w:t>
      </w:r>
    </w:p>
    <w:p w14:paraId="7C82F6AC" w14:textId="0BE08AA5" w:rsidR="000155DC" w:rsidRPr="003A3FEF" w:rsidRDefault="000155DC" w:rsidP="003A3FEF">
      <w:pPr>
        <w:rPr>
          <w:b/>
          <w:bCs/>
        </w:rPr>
      </w:pPr>
      <w:r w:rsidRPr="003A3FEF">
        <w:rPr>
          <w:b/>
          <w:bCs/>
        </w:rPr>
        <w:t>United Nations Economic Commission for Africa (UNECA)</w:t>
      </w:r>
      <w:r w:rsidR="00A648F7">
        <w:rPr>
          <w:b/>
          <w:bCs/>
        </w:rPr>
        <w:t xml:space="preserve">, </w:t>
      </w:r>
      <w:r w:rsidRPr="003A3FEF">
        <w:rPr>
          <w:b/>
          <w:bCs/>
        </w:rPr>
        <w:t>2016</w:t>
      </w:r>
      <w:r w:rsidR="00A648F7">
        <w:rPr>
          <w:b/>
          <w:bCs/>
        </w:rPr>
        <w:t>:</w:t>
      </w:r>
      <w:r w:rsidRPr="003A3FEF">
        <w:rPr>
          <w:b/>
          <w:bCs/>
        </w:rPr>
        <w:t xml:space="preserve"> Integrated Assessment Methodologies and Tools for Inclusive Green Economy Analysis in Africa. </w:t>
      </w:r>
    </w:p>
    <w:p w14:paraId="473E3120" w14:textId="77777777" w:rsidR="000155DC" w:rsidRPr="003B67C5" w:rsidRDefault="000155DC" w:rsidP="003A3FEF">
      <w:pPr>
        <w:rPr>
          <w:bCs/>
        </w:rPr>
      </w:pPr>
      <w:r w:rsidRPr="003B67C5">
        <w:rPr>
          <w:bCs/>
        </w:rPr>
        <w:t>This technical document provides an overview of methodological frameworks and tools applicable to a</w:t>
      </w:r>
      <w:r>
        <w:rPr>
          <w:bCs/>
        </w:rPr>
        <w:t>n</w:t>
      </w:r>
      <w:r w:rsidRPr="003B67C5">
        <w:rPr>
          <w:bCs/>
        </w:rPr>
        <w:t xml:space="preserve"> IGE analys</w:t>
      </w:r>
      <w:r>
        <w:rPr>
          <w:bCs/>
        </w:rPr>
        <w:t>i</w:t>
      </w:r>
      <w:r w:rsidRPr="003B67C5">
        <w:rPr>
          <w:bCs/>
        </w:rPr>
        <w:t>s. It constitutes a comprehensive review of different modelling disciplines, providing a description of each tool, the supported stages in the policymaking cycle</w:t>
      </w:r>
      <w:r>
        <w:rPr>
          <w:bCs/>
        </w:rPr>
        <w:t>,</w:t>
      </w:r>
      <w:r w:rsidRPr="003B67C5">
        <w:rPr>
          <w:bCs/>
        </w:rPr>
        <w:t xml:space="preserve"> and the respective strengths and weaknesses. Through its comprehensive review of methodologies, this document can serve as</w:t>
      </w:r>
      <w:r>
        <w:rPr>
          <w:bCs/>
        </w:rPr>
        <w:t xml:space="preserve"> a</w:t>
      </w:r>
      <w:r w:rsidRPr="003B67C5">
        <w:rPr>
          <w:bCs/>
        </w:rPr>
        <w:t xml:space="preserve"> source book and a go-to guide when planning an IGE assessment. </w:t>
      </w:r>
    </w:p>
    <w:p w14:paraId="37EF7038" w14:textId="7F620EF3" w:rsidR="000155DC" w:rsidRPr="003A3FEF" w:rsidRDefault="000155DC" w:rsidP="003A3FEF">
      <w:pPr>
        <w:rPr>
          <w:b/>
        </w:rPr>
      </w:pPr>
      <w:r w:rsidRPr="003A3FEF">
        <w:rPr>
          <w:b/>
        </w:rPr>
        <w:t>PAGE</w:t>
      </w:r>
      <w:r w:rsidR="00A648F7">
        <w:rPr>
          <w:b/>
        </w:rPr>
        <w:t xml:space="preserve">, </w:t>
      </w:r>
      <w:r w:rsidRPr="003A3FEF">
        <w:rPr>
          <w:b/>
        </w:rPr>
        <w:t>2017</w:t>
      </w:r>
      <w:r w:rsidR="00A648F7">
        <w:rPr>
          <w:b/>
        </w:rPr>
        <w:t>:</w:t>
      </w:r>
      <w:r w:rsidRPr="003A3FEF">
        <w:rPr>
          <w:b/>
        </w:rPr>
        <w:t xml:space="preserve"> The Integrated Green Economy Modelling Framework – Technical Document.</w:t>
      </w:r>
    </w:p>
    <w:p w14:paraId="77B0D4C7" w14:textId="77777777" w:rsidR="000155DC" w:rsidRPr="003B67C5" w:rsidRDefault="000155DC" w:rsidP="003A3FEF">
      <w:pPr>
        <w:rPr>
          <w:bCs/>
        </w:rPr>
      </w:pPr>
      <w:r w:rsidRPr="003B67C5">
        <w:rPr>
          <w:bCs/>
        </w:rPr>
        <w:t xml:space="preserve">This document presents a methodology on how to integrate three of the main modelling techniques used for </w:t>
      </w:r>
      <w:r>
        <w:rPr>
          <w:bCs/>
        </w:rPr>
        <w:t>G</w:t>
      </w:r>
      <w:r w:rsidRPr="003B67C5">
        <w:rPr>
          <w:bCs/>
        </w:rPr>
        <w:t xml:space="preserve">reen </w:t>
      </w:r>
      <w:r>
        <w:rPr>
          <w:bCs/>
        </w:rPr>
        <w:t>E</w:t>
      </w:r>
      <w:r w:rsidRPr="003B67C5">
        <w:rPr>
          <w:bCs/>
        </w:rPr>
        <w:t>conomy policy assessment (system dynamics, computable general equilibrium models</w:t>
      </w:r>
      <w:r>
        <w:rPr>
          <w:bCs/>
        </w:rPr>
        <w:t>,</w:t>
      </w:r>
      <w:r w:rsidRPr="003B67C5">
        <w:rPr>
          <w:bCs/>
        </w:rPr>
        <w:t xml:space="preserve"> and input-output and social accounting matrix) to refine impact analysis of green policies and investments in the economy. It aims to respond better to countr</w:t>
      </w:r>
      <w:r>
        <w:rPr>
          <w:bCs/>
        </w:rPr>
        <w:t>y’</w:t>
      </w:r>
      <w:r w:rsidRPr="003B67C5">
        <w:rPr>
          <w:bCs/>
        </w:rPr>
        <w:t>s needs in terms of analysing the cross-sectoral impacts of Green Economy policies.</w:t>
      </w:r>
    </w:p>
    <w:p w14:paraId="086B09EC" w14:textId="040F2ABA" w:rsidR="000155DC" w:rsidRPr="003A3FEF" w:rsidRDefault="000155DC" w:rsidP="003A3FEF">
      <w:pPr>
        <w:rPr>
          <w:b/>
        </w:rPr>
      </w:pPr>
      <w:r w:rsidRPr="003A3FEF">
        <w:rPr>
          <w:b/>
        </w:rPr>
        <w:t>PAGE</w:t>
      </w:r>
      <w:r w:rsidR="00A648F7">
        <w:rPr>
          <w:b/>
        </w:rPr>
        <w:t>,</w:t>
      </w:r>
      <w:r w:rsidRPr="003A3FEF">
        <w:rPr>
          <w:b/>
        </w:rPr>
        <w:t xml:space="preserve"> 2019</w:t>
      </w:r>
      <w:r w:rsidR="00A648F7">
        <w:rPr>
          <w:b/>
        </w:rPr>
        <w:t>:</w:t>
      </w:r>
      <w:r w:rsidRPr="003A3FEF">
        <w:rPr>
          <w:b/>
        </w:rPr>
        <w:t xml:space="preserve"> Indicators for an Inclusive Green Economy – Manual for Introductory Training. </w:t>
      </w:r>
    </w:p>
    <w:p w14:paraId="7444E3DE" w14:textId="5F051156" w:rsidR="000155DC" w:rsidRPr="003A3FEF" w:rsidRDefault="000155DC" w:rsidP="003A3FEF">
      <w:pPr>
        <w:rPr>
          <w:bCs/>
        </w:rPr>
      </w:pPr>
      <w:r w:rsidRPr="003B67C5">
        <w:rPr>
          <w:bCs/>
        </w:rPr>
        <w:lastRenderedPageBreak/>
        <w:t>This course is intended to introduce the concept of indicators to support policymaking for an Inclusive Green Economy (IGE) and to illustrate the use of methodologies for selecting and applying indicators. It seeks to contribute to the capacity of countries to choose indicators for IGE relevant to their country</w:t>
      </w:r>
      <w:r>
        <w:rPr>
          <w:bCs/>
        </w:rPr>
        <w:t xml:space="preserve"> </w:t>
      </w:r>
      <w:r w:rsidRPr="003B67C5">
        <w:rPr>
          <w:bCs/>
        </w:rPr>
        <w:t xml:space="preserve">contexts, particularly </w:t>
      </w:r>
      <w:r w:rsidRPr="00B5194C">
        <w:rPr>
          <w:bCs/>
        </w:rPr>
        <w:t>considering</w:t>
      </w:r>
      <w:r w:rsidRPr="003B67C5">
        <w:rPr>
          <w:bCs/>
        </w:rPr>
        <w:t xml:space="preserve"> the pursuit of the Sustainable Development Goals. Potential participants in this training include policymakers in governments and international and regional organizations; policy analysts and statisticians in these organizations; and academics from a range of disciplines concerned with the economy, </w:t>
      </w:r>
      <w:r>
        <w:rPr>
          <w:bCs/>
        </w:rPr>
        <w:t xml:space="preserve">the </w:t>
      </w:r>
      <w:r w:rsidRPr="003B67C5">
        <w:rPr>
          <w:bCs/>
        </w:rPr>
        <w:t>environment and society.</w:t>
      </w:r>
    </w:p>
    <w:p w14:paraId="11E6B170" w14:textId="3FD014DD" w:rsidR="000155DC" w:rsidRPr="003A3FEF" w:rsidRDefault="000155DC" w:rsidP="003A3FEF">
      <w:pPr>
        <w:rPr>
          <w:b/>
        </w:rPr>
      </w:pPr>
      <w:r w:rsidRPr="003A3FEF">
        <w:rPr>
          <w:b/>
        </w:rPr>
        <w:t>PAGE</w:t>
      </w:r>
      <w:r w:rsidR="000973B7">
        <w:rPr>
          <w:b/>
        </w:rPr>
        <w:t>,</w:t>
      </w:r>
      <w:r w:rsidRPr="003A3FEF">
        <w:rPr>
          <w:b/>
        </w:rPr>
        <w:t xml:space="preserve"> 2019</w:t>
      </w:r>
      <w:r w:rsidR="000973B7">
        <w:rPr>
          <w:b/>
        </w:rPr>
        <w:t>:</w:t>
      </w:r>
      <w:r w:rsidRPr="003A3FEF">
        <w:rPr>
          <w:b/>
        </w:rPr>
        <w:t xml:space="preserve"> Indicators for an Inclusive Green Economy – Manual for Advanced Training.</w:t>
      </w:r>
    </w:p>
    <w:p w14:paraId="5A31DDD8" w14:textId="77777777" w:rsidR="000155DC" w:rsidRPr="003B67C5" w:rsidRDefault="000155DC" w:rsidP="003A3FEF">
      <w:pPr>
        <w:rPr>
          <w:bCs/>
        </w:rPr>
      </w:pPr>
      <w:r w:rsidRPr="003B67C5">
        <w:rPr>
          <w:bCs/>
        </w:rPr>
        <w:t>This course builds on the concepts and processes described in the Introductory Training. It focuses particularly on the application of the Partnership for Action on Green Economy’s (PAGE) Green Economy Progress (GEP) Measurement Framework. The GEP Measurement Framework has been supported by PAGE and developed by its partner UN agency, the United Nations Environment Programme (UN</w:t>
      </w:r>
      <w:r>
        <w:rPr>
          <w:bCs/>
        </w:rPr>
        <w:t>EP</w:t>
      </w:r>
      <w:r w:rsidRPr="003B67C5">
        <w:rPr>
          <w:bCs/>
        </w:rPr>
        <w:t>). This framework provides a methodology for comparing performance on IGE over time.</w:t>
      </w:r>
    </w:p>
    <w:p w14:paraId="308CEDCB" w14:textId="77777777" w:rsidR="005F71D1" w:rsidRDefault="005F71D1" w:rsidP="00D14AE8"/>
    <w:p w14:paraId="20E7178D" w14:textId="03D57F9A" w:rsidR="0074107C" w:rsidRPr="006E4A91" w:rsidRDefault="0074107C" w:rsidP="00D14AE8">
      <w:pPr>
        <w:sectPr w:rsidR="0074107C" w:rsidRPr="006E4A91" w:rsidSect="001C0299">
          <w:footerReference w:type="default" r:id="rId15"/>
          <w:pgSz w:w="11906" w:h="16838"/>
          <w:pgMar w:top="2098" w:right="1418" w:bottom="2098" w:left="1418" w:header="794" w:footer="1089" w:gutter="0"/>
          <w:pgNumType w:start="1"/>
          <w:cols w:space="708"/>
          <w:docGrid w:linePitch="360"/>
        </w:sectPr>
      </w:pPr>
    </w:p>
    <w:p w14:paraId="08A3BDAB" w14:textId="243F80B0" w:rsidR="00D14AE8" w:rsidRPr="007E343C" w:rsidRDefault="00D14AE8" w:rsidP="007E343C">
      <w:pPr>
        <w:rPr>
          <w:b/>
          <w:bCs/>
        </w:rPr>
      </w:pPr>
      <w:r w:rsidRPr="007E343C">
        <w:rPr>
          <w:b/>
          <w:bCs/>
        </w:rPr>
        <w:lastRenderedPageBreak/>
        <w:t>Copyright</w:t>
      </w:r>
    </w:p>
    <w:p w14:paraId="0CAFF449" w14:textId="00FE5796" w:rsidR="00D14AE8" w:rsidRPr="006E4A91" w:rsidRDefault="00D14AE8" w:rsidP="007E343C">
      <w:pPr>
        <w:rPr>
          <w:lang w:val="en-US"/>
        </w:rPr>
      </w:pPr>
      <w:r w:rsidRPr="006E4A91">
        <w:rPr>
          <w:lang w:val="en-US"/>
        </w:rPr>
        <w:t xml:space="preserve">Copyright © </w:t>
      </w:r>
      <w:r w:rsidR="007F10E5">
        <w:rPr>
          <w:lang w:val="en-US"/>
        </w:rPr>
        <w:t>UNITAR</w:t>
      </w:r>
      <w:r w:rsidR="00FD7DE3">
        <w:rPr>
          <w:lang w:val="en-US"/>
        </w:rPr>
        <w:t xml:space="preserve"> and UNEP</w:t>
      </w:r>
      <w:r w:rsidRPr="006E4A91">
        <w:rPr>
          <w:lang w:val="en-US"/>
        </w:rPr>
        <w:t xml:space="preserve">, </w:t>
      </w:r>
      <w:r w:rsidR="007F10E5">
        <w:rPr>
          <w:lang w:val="en-US"/>
        </w:rPr>
        <w:t>2020</w:t>
      </w:r>
      <w:r w:rsidRPr="006E4A91">
        <w:rPr>
          <w:lang w:val="en-US"/>
        </w:rPr>
        <w:t>, on behalf of PAGE</w:t>
      </w:r>
    </w:p>
    <w:p w14:paraId="5F900873" w14:textId="2B39F28C" w:rsidR="00D14AE8" w:rsidRPr="006E4A91" w:rsidRDefault="00D14AE8" w:rsidP="007E343C">
      <w:pPr>
        <w:rPr>
          <w:lang w:val="en-US"/>
        </w:rPr>
      </w:pPr>
      <w:r w:rsidRPr="006E4A91">
        <w:rPr>
          <w:lang w:val="en-US"/>
        </w:rPr>
        <w:t xml:space="preserve">The </w:t>
      </w:r>
      <w:r w:rsidR="007E343C">
        <w:rPr>
          <w:lang w:val="en-US"/>
        </w:rPr>
        <w:t>document</w:t>
      </w:r>
      <w:r w:rsidRPr="006E4A91">
        <w:rPr>
          <w:lang w:val="en-US"/>
        </w:rPr>
        <w:t xml:space="preserve"> is published as part of the Partnership for Action on Green Economy (PAGE) – an initiative by </w:t>
      </w:r>
      <w:r w:rsidR="000973B7">
        <w:rPr>
          <w:lang w:val="en-US"/>
        </w:rPr>
        <w:t xml:space="preserve">the </w:t>
      </w:r>
      <w:r w:rsidR="00165107" w:rsidRPr="006E4A91">
        <w:rPr>
          <w:lang w:val="en-US"/>
        </w:rPr>
        <w:t>UN</w:t>
      </w:r>
      <w:r w:rsidRPr="006E4A91">
        <w:rPr>
          <w:lang w:val="en-US"/>
        </w:rPr>
        <w:t xml:space="preserve"> Environment</w:t>
      </w:r>
      <w:r w:rsidR="000973B7">
        <w:rPr>
          <w:lang w:val="en-US"/>
        </w:rPr>
        <w:t xml:space="preserve"> Programme (UNEP)</w:t>
      </w:r>
      <w:r w:rsidRPr="006E4A91">
        <w:rPr>
          <w:lang w:val="en-US"/>
        </w:rPr>
        <w:t>, the International Labour Organization (ILO), the United Nations Development Programme (UNDP), the United Nations Industrial Development Organization (UNIDO) and the United Nations Institute for Training and Research (UNITAR).</w:t>
      </w:r>
    </w:p>
    <w:p w14:paraId="29BBAFFC" w14:textId="74244D00" w:rsidR="00D14AE8" w:rsidRPr="006E4A91" w:rsidRDefault="00D14AE8" w:rsidP="007E343C">
      <w:pPr>
        <w:rPr>
          <w:lang w:val="en-US"/>
        </w:rPr>
      </w:pPr>
      <w:r w:rsidRPr="006E4A91">
        <w:rPr>
          <w:lang w:val="en-US"/>
        </w:rPr>
        <w:t>This publication may be reproduced in whole or in part and in any form for educationa</w:t>
      </w:r>
      <w:r w:rsidR="00C12D47" w:rsidRPr="006E4A91">
        <w:rPr>
          <w:lang w:val="en-US"/>
        </w:rPr>
        <w:t xml:space="preserve">l </w:t>
      </w:r>
      <w:r w:rsidRPr="006E4A91">
        <w:rPr>
          <w:lang w:val="en-US"/>
        </w:rPr>
        <w:t>or non-profit purposes without special permission from the copyright holder, provided</w:t>
      </w:r>
      <w:r w:rsidR="00C12D47" w:rsidRPr="006E4A91">
        <w:rPr>
          <w:lang w:val="en-US"/>
        </w:rPr>
        <w:t xml:space="preserve"> </w:t>
      </w:r>
      <w:r w:rsidRPr="006E4A91">
        <w:rPr>
          <w:lang w:val="en-US"/>
        </w:rPr>
        <w:t>acknowledgement of the source is made. The PAGE Secretariat would appreciate receiving a copy of any publication that uses this publication as a source.</w:t>
      </w:r>
    </w:p>
    <w:p w14:paraId="613A473A" w14:textId="052150A2" w:rsidR="00D14AE8" w:rsidRPr="006E4A91" w:rsidRDefault="00D14AE8" w:rsidP="007E343C">
      <w:pPr>
        <w:rPr>
          <w:lang w:val="en-US"/>
        </w:rPr>
      </w:pPr>
      <w:r w:rsidRPr="006E4A91">
        <w:rPr>
          <w:lang w:val="en-US"/>
        </w:rPr>
        <w:t>No use of this publication may be made for resale or for any other commercial purpose whatsoever without prior permission in writing from the PAGE Secretariat.</w:t>
      </w:r>
    </w:p>
    <w:p w14:paraId="66BFDA44" w14:textId="77777777" w:rsidR="00C12D47" w:rsidRPr="007E343C" w:rsidRDefault="00D14AE8" w:rsidP="007E343C">
      <w:pPr>
        <w:rPr>
          <w:b/>
          <w:bCs/>
        </w:rPr>
      </w:pPr>
      <w:r w:rsidRPr="007E343C">
        <w:rPr>
          <w:b/>
          <w:bCs/>
        </w:rPr>
        <w:t>Citation</w:t>
      </w:r>
    </w:p>
    <w:p w14:paraId="39E90CBB" w14:textId="2F0D96C3" w:rsidR="00D14AE8" w:rsidRPr="006E4A91" w:rsidRDefault="00D14AE8" w:rsidP="007E343C">
      <w:r w:rsidRPr="006E4A91">
        <w:t>PAGE (</w:t>
      </w:r>
      <w:r w:rsidR="007E343C">
        <w:t>2020</w:t>
      </w:r>
      <w:r w:rsidRPr="006E4A91">
        <w:t xml:space="preserve">), </w:t>
      </w:r>
      <w:r w:rsidR="007E343C">
        <w:t>Inclusive Green Economy (IGE) Modelling: Syllabus for a Higher Education Course</w:t>
      </w:r>
      <w:r w:rsidRPr="006E4A91">
        <w:t>.</w:t>
      </w:r>
    </w:p>
    <w:p w14:paraId="05A8D8F3" w14:textId="5EB8C0FF" w:rsidR="00D14AE8" w:rsidRPr="007E343C" w:rsidRDefault="00D14AE8" w:rsidP="007E343C">
      <w:pPr>
        <w:rPr>
          <w:b/>
          <w:bCs/>
        </w:rPr>
      </w:pPr>
      <w:r w:rsidRPr="007E343C">
        <w:rPr>
          <w:b/>
          <w:bCs/>
        </w:rPr>
        <w:t>Disclaimer</w:t>
      </w:r>
    </w:p>
    <w:p w14:paraId="0564B54B" w14:textId="7BF9F464" w:rsidR="00D14AE8" w:rsidRPr="006E4A91" w:rsidRDefault="00D14AE8" w:rsidP="007E343C">
      <w:pPr>
        <w:rPr>
          <w:lang w:val="en-US"/>
        </w:rPr>
      </w:pPr>
      <w:r w:rsidRPr="006E4A91">
        <w:rPr>
          <w:lang w:val="en-US"/>
        </w:rPr>
        <w:t>This publication has been produced with the support of PAGE funding partners. The contents of this publication are the sole responsibility of PAGE and can in no way be taken to reflect the views of any Government. The designations employed and the presentation of the material in this publication do not imply the expression of any opinion whatsoever on the part of the PAGE partners concerning the legal status of any country, territory, city or area or of its authorities, or concerning delimitation of its frontiers or boundaries. Moreover, the views expressed do not necessarily represent the decision or the stated policy of the PAGE partners, nor does citing of trade names or commercial processes constitute endorsement.</w:t>
      </w:r>
    </w:p>
    <w:p w14:paraId="1F566D17" w14:textId="6496BD33" w:rsidR="00D14AE8" w:rsidRPr="007E343C" w:rsidRDefault="00D14AE8" w:rsidP="007E343C">
      <w:pPr>
        <w:rPr>
          <w:b/>
          <w:bCs/>
        </w:rPr>
      </w:pPr>
      <w:r w:rsidRPr="007E343C">
        <w:rPr>
          <w:b/>
          <w:bCs/>
        </w:rPr>
        <w:t>Acknowledgements</w:t>
      </w:r>
    </w:p>
    <w:p w14:paraId="095666F5" w14:textId="4C9CB7B1" w:rsidR="006A4038" w:rsidRPr="006A4038" w:rsidRDefault="006A4038" w:rsidP="006A4038">
      <w:pPr>
        <w:rPr>
          <w:lang w:val="en-US"/>
        </w:rPr>
      </w:pPr>
      <w:r w:rsidRPr="006A4038">
        <w:rPr>
          <w:lang w:val="en-US"/>
        </w:rPr>
        <w:t>The course materials have been developed by Andrea Bassi, CEO, KnowlEdge Srl, Extraordinary Associate Professor of System Dynamics Modelling, Stellenbosch University, and Academic Fellow, Faculty of Economy and Management, University of Geneva, under the technical and methodological guidance of UNEP and UNITAR (Joy Kim, Adebiyi Odegbile, Fulai Sheng, Yaxuan Chen, Elena Mendoza and Amrei Horstbrink).</w:t>
      </w:r>
    </w:p>
    <w:p w14:paraId="0943803F" w14:textId="754AA0D2" w:rsidR="006A4038" w:rsidRPr="006A4038" w:rsidRDefault="006A4038" w:rsidP="006A4038">
      <w:pPr>
        <w:rPr>
          <w:lang w:val="en-US"/>
        </w:rPr>
      </w:pPr>
      <w:r w:rsidRPr="006A4038">
        <w:rPr>
          <w:lang w:val="en-US"/>
        </w:rPr>
        <w:lastRenderedPageBreak/>
        <w:t xml:space="preserve">Valuable inputs and suggestions were provided by Daniel, Daniel G. De La Torre Ugarte, Universidad del Pacífico, Peru and José Pineda, Sauder School of Business, University of British Columbia, Canada. </w:t>
      </w:r>
    </w:p>
    <w:p w14:paraId="5A1991A2" w14:textId="5446D4A0" w:rsidR="006A4038" w:rsidRPr="006A4038" w:rsidRDefault="006A4038" w:rsidP="006A4038">
      <w:pPr>
        <w:rPr>
          <w:lang w:val="en-US"/>
        </w:rPr>
      </w:pPr>
      <w:r w:rsidRPr="006A4038">
        <w:rPr>
          <w:lang w:val="en-US"/>
        </w:rPr>
        <w:t>The materials were edited by Ni</w:t>
      </w:r>
      <w:r>
        <w:rPr>
          <w:lang w:val="en-US"/>
        </w:rPr>
        <w:t>c</w:t>
      </w:r>
      <w:r w:rsidRPr="006A4038">
        <w:rPr>
          <w:lang w:val="en-US"/>
        </w:rPr>
        <w:t>ki Chadwick and designed by REC Design.</w:t>
      </w:r>
    </w:p>
    <w:p w14:paraId="1DF2D0CF" w14:textId="26E9FFE3" w:rsidR="00011FA5" w:rsidRPr="006E4A91" w:rsidRDefault="00D14AE8" w:rsidP="007E343C">
      <w:pPr>
        <w:rPr>
          <w:lang w:val="en-US"/>
        </w:rPr>
        <w:sectPr w:rsidR="00011FA5" w:rsidRPr="006E4A91" w:rsidSect="00261F75">
          <w:headerReference w:type="first" r:id="rId16"/>
          <w:footerReference w:type="first" r:id="rId17"/>
          <w:pgSz w:w="11906" w:h="16838"/>
          <w:pgMar w:top="2098" w:right="1418" w:bottom="2098" w:left="1418" w:header="794" w:footer="1089" w:gutter="0"/>
          <w:cols w:space="708"/>
          <w:titlePg/>
          <w:docGrid w:linePitch="360"/>
        </w:sectPr>
      </w:pPr>
      <w:r w:rsidRPr="006E4A91">
        <w:rPr>
          <w:lang w:val="en-US"/>
        </w:rPr>
        <w:t xml:space="preserve">PAGE gratefully acknowledges the support of all its funding partners: </w:t>
      </w:r>
      <w:r w:rsidR="00083565">
        <w:rPr>
          <w:lang w:val="en-US"/>
        </w:rPr>
        <w:t xml:space="preserve">the </w:t>
      </w:r>
      <w:r w:rsidRPr="006E4A91">
        <w:rPr>
          <w:lang w:val="en-US"/>
        </w:rPr>
        <w:t xml:space="preserve">European Union, Finland, Germany, Norway, </w:t>
      </w:r>
      <w:r w:rsidR="00083565">
        <w:rPr>
          <w:lang w:val="en-US"/>
        </w:rPr>
        <w:t xml:space="preserve">the </w:t>
      </w:r>
      <w:r w:rsidRPr="006E4A91">
        <w:rPr>
          <w:lang w:val="en-US"/>
        </w:rPr>
        <w:t>Republic of Korea, Sweden, Switzerland and the United Arab Emirates.</w:t>
      </w:r>
    </w:p>
    <w:p w14:paraId="64434A73" w14:textId="531872DC" w:rsidR="00011FA5" w:rsidRPr="006E4A91" w:rsidRDefault="00011FA5" w:rsidP="00011FA5">
      <w:pPr>
        <w:pStyle w:val="09Disclaimer"/>
        <w:framePr w:wrap="around"/>
        <w:rPr>
          <w:lang w:val="en-US"/>
        </w:rPr>
      </w:pPr>
      <w:r w:rsidRPr="006E4A91">
        <w:rPr>
          <w:lang w:val="en-US"/>
        </w:rPr>
        <w:lastRenderedPageBreak/>
        <w:t xml:space="preserve">This document </w:t>
      </w:r>
      <w:r w:rsidR="00C06D05" w:rsidRPr="006E4A91">
        <w:rPr>
          <w:lang w:val="en-US"/>
        </w:rPr>
        <w:t xml:space="preserve">is a </w:t>
      </w:r>
      <w:r w:rsidR="00620ED7">
        <w:rPr>
          <w:lang w:val="en-US"/>
        </w:rPr>
        <w:t>syllabus for a</w:t>
      </w:r>
      <w:r w:rsidR="00C06D05" w:rsidRPr="006E4A91">
        <w:rPr>
          <w:lang w:val="en-US"/>
        </w:rPr>
        <w:t xml:space="preserve"> Higher Education Course on Inclusive Green Economy (IGE) Modelling. It provides an overview of the course</w:t>
      </w:r>
      <w:r w:rsidR="00620ED7">
        <w:rPr>
          <w:lang w:val="en-US"/>
        </w:rPr>
        <w:t>, its target group and learning objectives, structure and content, as well as the learning methodology. The syllabus also features a list of key readings.</w:t>
      </w:r>
    </w:p>
    <w:p w14:paraId="584922BE" w14:textId="51D9727E" w:rsidR="00925CE7" w:rsidRPr="00D94E58" w:rsidRDefault="00011FA5" w:rsidP="00011FA5">
      <w:pPr>
        <w:pStyle w:val="09Disclaimer"/>
        <w:framePr w:wrap="around"/>
        <w:rPr>
          <w:lang w:val="en-US"/>
        </w:rPr>
      </w:pPr>
      <w:r w:rsidRPr="006E4A91">
        <w:rPr>
          <w:lang w:val="en-US"/>
        </w:rPr>
        <w:t xml:space="preserve">The Partnership for Action on Green Economy (PAGE) is a joint programme between </w:t>
      </w:r>
      <w:r w:rsidR="00620ED7">
        <w:rPr>
          <w:lang w:val="en-US"/>
        </w:rPr>
        <w:t xml:space="preserve">the </w:t>
      </w:r>
      <w:r w:rsidRPr="006E4A91">
        <w:rPr>
          <w:lang w:val="en-US"/>
        </w:rPr>
        <w:t>UN Environment</w:t>
      </w:r>
      <w:r w:rsidR="00620ED7">
        <w:rPr>
          <w:lang w:val="en-US"/>
        </w:rPr>
        <w:t xml:space="preserve"> Programme (UNEP)</w:t>
      </w:r>
      <w:r w:rsidRPr="006E4A91">
        <w:rPr>
          <w:lang w:val="en-US"/>
        </w:rPr>
        <w:t>, the International Labour Organization (ILO), the United Nations Development Programme (UNDP), the United Nations Industrial Development Organization (UNIDO), and the United Nations Institute for Training and Research (UNITAR).</w:t>
      </w:r>
    </w:p>
    <w:sectPr w:rsidR="00925CE7" w:rsidRPr="00D94E58" w:rsidSect="00261F75">
      <w:headerReference w:type="first" r:id="rId18"/>
      <w:footerReference w:type="first" r:id="rId19"/>
      <w:pgSz w:w="11906" w:h="16838"/>
      <w:pgMar w:top="2098" w:right="1418" w:bottom="2098" w:left="1418" w:header="794" w:footer="10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713D18" w14:textId="77777777" w:rsidR="00E86E98" w:rsidRDefault="00E86E98" w:rsidP="00C53C02">
      <w:pPr>
        <w:spacing w:after="0" w:line="240" w:lineRule="auto"/>
      </w:pPr>
      <w:r>
        <w:separator/>
      </w:r>
    </w:p>
  </w:endnote>
  <w:endnote w:type="continuationSeparator" w:id="0">
    <w:p w14:paraId="6F4C1165" w14:textId="77777777" w:rsidR="00E86E98" w:rsidRDefault="00E86E98" w:rsidP="00C53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Praxis LT Semibold">
    <w:panose1 w:val="02000503060000020004"/>
    <w:charset w:val="00"/>
    <w:family w:val="auto"/>
    <w:pitch w:val="variable"/>
    <w:sig w:usb0="80000027" w:usb1="00000008" w:usb2="00000000" w:usb3="00000000" w:csb0="00000001" w:csb1="00000000"/>
  </w:font>
  <w:font w:name="Open Sans">
    <w:charset w:val="00"/>
    <w:family w:val="auto"/>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3A6AC6" w14:textId="77777777" w:rsidR="00BB3DAC" w:rsidRDefault="00BB3D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1EC5A" w14:textId="38723202" w:rsidR="00751C8A" w:rsidRDefault="00751C8A">
    <w:pPr>
      <w:pStyle w:val="Footer"/>
    </w:pPr>
    <w:r>
      <w:rPr>
        <w:noProof/>
        <w:lang w:val="en-US"/>
      </w:rPr>
      <w:drawing>
        <wp:anchor distT="0" distB="0" distL="114300" distR="114300" simplePos="0" relativeHeight="251673600" behindDoc="0" locked="0" layoutInCell="1" allowOverlap="1" wp14:anchorId="5FFDA3FD" wp14:editId="2088FB93">
          <wp:simplePos x="0" y="0"/>
          <wp:positionH relativeFrom="margin">
            <wp:align>left</wp:align>
          </wp:positionH>
          <wp:positionV relativeFrom="page">
            <wp:posOffset>9908540</wp:posOffset>
          </wp:positionV>
          <wp:extent cx="918000" cy="291600"/>
          <wp:effectExtent l="0" t="0" r="0" b="0"/>
          <wp:wrapNone/>
          <wp:docPr id="48"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AGE_logo+baseline_small.jpg"/>
                  <pic:cNvPicPr/>
                </pic:nvPicPr>
                <pic:blipFill rotWithShape="1">
                  <a:blip r:embed="rId1">
                    <a:extLst>
                      <a:ext uri="{28A0092B-C50C-407E-A947-70E740481C1C}">
                        <a14:useLocalDpi xmlns:a14="http://schemas.microsoft.com/office/drawing/2010/main" val="0"/>
                      </a:ext>
                    </a:extLst>
                  </a:blip>
                  <a:srcRect r="55142"/>
                  <a:stretch/>
                </pic:blipFill>
                <pic:spPr bwMode="auto">
                  <a:xfrm>
                    <a:off x="0" y="0"/>
                    <a:ext cx="918000" cy="291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672576" behindDoc="0" locked="0" layoutInCell="1" allowOverlap="1" wp14:anchorId="42280800" wp14:editId="14C7BA6D">
              <wp:simplePos x="0" y="0"/>
              <wp:positionH relativeFrom="page">
                <wp:posOffset>900430</wp:posOffset>
              </wp:positionH>
              <wp:positionV relativeFrom="page">
                <wp:posOffset>9792970</wp:posOffset>
              </wp:positionV>
              <wp:extent cx="5760000" cy="0"/>
              <wp:effectExtent l="0" t="0" r="0" b="0"/>
              <wp:wrapNone/>
              <wp:docPr id="19" name="Gerader Verbinder 19"/>
              <wp:cNvGraphicFramePr/>
              <a:graphic xmlns:a="http://schemas.openxmlformats.org/drawingml/2006/main">
                <a:graphicData uri="http://schemas.microsoft.com/office/word/2010/wordprocessingShape">
                  <wps:wsp>
                    <wps:cNvCnPr/>
                    <wps:spPr>
                      <a:xfrm>
                        <a:off x="0" y="0"/>
                        <a:ext cx="57600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1387C72" id="Gerader Verbinder 19" o:spid="_x0000_s1026" style="position:absolute;z-index:25167257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70.9pt,771.1pt" to="524.45pt,77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" strokecolor="#71a522 [3204]" strokeweight="1pt">
              <v:stroke joinstyle="miter"/>
              <w10:wrap anchorx="page" anchory="page"/>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1E3251" w14:textId="77777777" w:rsidR="00751C8A" w:rsidRDefault="00751C8A">
    <w:pPr>
      <w:pStyle w:val="Footer"/>
    </w:pPr>
    <w:r>
      <w:rPr>
        <w:noProof/>
        <w:lang w:val="en-US"/>
      </w:rPr>
      <w:drawing>
        <wp:anchor distT="0" distB="0" distL="114300" distR="114300" simplePos="0" relativeHeight="251667456" behindDoc="0" locked="0" layoutInCell="1" allowOverlap="1" wp14:anchorId="06948DA9" wp14:editId="0C0B36BC">
          <wp:simplePos x="0" y="0"/>
          <wp:positionH relativeFrom="page">
            <wp:posOffset>540385</wp:posOffset>
          </wp:positionH>
          <wp:positionV relativeFrom="paragraph">
            <wp:posOffset>-683996</wp:posOffset>
          </wp:positionV>
          <wp:extent cx="3672000" cy="1224000"/>
          <wp:effectExtent l="0" t="0" r="5080" b="0"/>
          <wp:wrapNone/>
          <wp:docPr id="50"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 partner logos_klein_ms.png"/>
                  <pic:cNvPicPr/>
                </pic:nvPicPr>
                <pic:blipFill>
                  <a:blip r:embed="rId1">
                    <a:extLst>
                      <a:ext uri="{28A0092B-C50C-407E-A947-70E740481C1C}">
                        <a14:useLocalDpi xmlns:a14="http://schemas.microsoft.com/office/drawing/2010/main" val="0"/>
                      </a:ext>
                    </a:extLst>
                  </a:blip>
                  <a:stretch>
                    <a:fillRect/>
                  </a:stretch>
                </pic:blipFill>
                <pic:spPr>
                  <a:xfrm>
                    <a:off x="0" y="0"/>
                    <a:ext cx="3672000" cy="1224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CBA6A6" w14:textId="4682099C" w:rsidR="00751C8A" w:rsidRDefault="00751C8A">
    <w:pPr>
      <w:pStyle w:val="Footer"/>
    </w:pPr>
    <w:r>
      <w:rPr>
        <w:noProof/>
        <w:lang w:val="en-US"/>
      </w:rPr>
      <w:drawing>
        <wp:anchor distT="0" distB="0" distL="114300" distR="114300" simplePos="0" relativeHeight="251685888" behindDoc="0" locked="0" layoutInCell="1" allowOverlap="1" wp14:anchorId="11C4FE55" wp14:editId="4D5DB60E">
          <wp:simplePos x="0" y="0"/>
          <wp:positionH relativeFrom="margin">
            <wp:align>left</wp:align>
          </wp:positionH>
          <wp:positionV relativeFrom="page">
            <wp:posOffset>9908540</wp:posOffset>
          </wp:positionV>
          <wp:extent cx="918000" cy="291600"/>
          <wp:effectExtent l="0" t="0" r="0" b="0"/>
          <wp:wrapNone/>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AGE_logo+baseline_small.jpg"/>
                  <pic:cNvPicPr/>
                </pic:nvPicPr>
                <pic:blipFill rotWithShape="1">
                  <a:blip r:embed="rId1">
                    <a:extLst>
                      <a:ext uri="{28A0092B-C50C-407E-A947-70E740481C1C}">
                        <a14:useLocalDpi xmlns:a14="http://schemas.microsoft.com/office/drawing/2010/main" val="0"/>
                      </a:ext>
                    </a:extLst>
                  </a:blip>
                  <a:srcRect r="55142"/>
                  <a:stretch/>
                </pic:blipFill>
                <pic:spPr bwMode="auto">
                  <a:xfrm>
                    <a:off x="0" y="0"/>
                    <a:ext cx="918000" cy="291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fldChar w:fldCharType="begin"/>
    </w:r>
    <w:r>
      <w:instrText xml:space="preserve"> PAGE  \* Arabic  \* MERGEFORMAT </w:instrText>
    </w:r>
    <w:r>
      <w:fldChar w:fldCharType="separate"/>
    </w:r>
    <w:r>
      <w:rPr>
        <w:noProof/>
      </w:rPr>
      <w:t>19</w:t>
    </w:r>
    <w:r>
      <w:fldChar w:fldCharType="end"/>
    </w:r>
    <w:r>
      <w:rPr>
        <w:noProof/>
        <w:lang w:val="en-US"/>
      </w:rPr>
      <mc:AlternateContent>
        <mc:Choice Requires="wps">
          <w:drawing>
            <wp:anchor distT="0" distB="0" distL="114300" distR="114300" simplePos="0" relativeHeight="251684864" behindDoc="0" locked="0" layoutInCell="1" allowOverlap="1" wp14:anchorId="1F1E1340" wp14:editId="5FD541C2">
              <wp:simplePos x="0" y="0"/>
              <wp:positionH relativeFrom="page">
                <wp:posOffset>900430</wp:posOffset>
              </wp:positionH>
              <wp:positionV relativeFrom="page">
                <wp:posOffset>9792970</wp:posOffset>
              </wp:positionV>
              <wp:extent cx="5760000" cy="0"/>
              <wp:effectExtent l="0" t="0" r="0" b="0"/>
              <wp:wrapNone/>
              <wp:docPr id="35" name="Gerader Verbinder 35"/>
              <wp:cNvGraphicFramePr/>
              <a:graphic xmlns:a="http://schemas.openxmlformats.org/drawingml/2006/main">
                <a:graphicData uri="http://schemas.microsoft.com/office/word/2010/wordprocessingShape">
                  <wps:wsp>
                    <wps:cNvCnPr/>
                    <wps:spPr>
                      <a:xfrm>
                        <a:off x="0" y="0"/>
                        <a:ext cx="57600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0AA70B0" id="Gerader Verbinder 35" o:spid="_x0000_s1026" style="position:absolute;z-index:2516848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70.9pt,771.1pt" to="524.45pt,77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" strokecolor="#71a522 [3204]" strokeweight="1pt">
              <v:stroke joinstyle="miter"/>
              <w10:wrap anchorx="page" anchory="page"/>
            </v:lin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EFD441" w14:textId="2869EB75" w:rsidR="00751C8A" w:rsidRDefault="00751C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pPr w:vertAnchor="page" w:horzAnchor="page" w:tblpX="852" w:tblpY="14715"/>
      <w:tblOverlap w:val="nev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6"/>
      <w:gridCol w:w="1518"/>
      <w:gridCol w:w="1134"/>
      <w:gridCol w:w="1275"/>
      <w:gridCol w:w="993"/>
      <w:gridCol w:w="2126"/>
      <w:gridCol w:w="1984"/>
    </w:tblGrid>
    <w:tr w:rsidR="00751C8A" w14:paraId="3B3FA18D" w14:textId="77777777" w:rsidTr="000A6ED7">
      <w:tc>
        <w:tcPr>
          <w:tcW w:w="1176" w:type="dxa"/>
          <w:vAlign w:val="bottom"/>
        </w:tcPr>
        <w:p w14:paraId="67C8AF60" w14:textId="77777777" w:rsidR="00751C8A" w:rsidRDefault="00751C8A" w:rsidP="007B2196">
          <w:pPr>
            <w:pStyle w:val="Footer"/>
            <w:jc w:val="center"/>
          </w:pPr>
          <w:r>
            <w:rPr>
              <w:noProof/>
              <w:lang w:val="en-US"/>
            </w:rPr>
            <w:drawing>
              <wp:inline distT="0" distB="0" distL="0" distR="0" wp14:anchorId="1325742B" wp14:editId="1EE65636">
                <wp:extent cx="606552" cy="420624"/>
                <wp:effectExtent l="0" t="0" r="3175"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C_klein.jpg"/>
                        <pic:cNvPicPr/>
                      </pic:nvPicPr>
                      <pic:blipFill>
                        <a:blip r:embed="rId1">
                          <a:extLst>
                            <a:ext uri="{28A0092B-C50C-407E-A947-70E740481C1C}">
                              <a14:useLocalDpi xmlns:a14="http://schemas.microsoft.com/office/drawing/2010/main" val="0"/>
                            </a:ext>
                          </a:extLst>
                        </a:blip>
                        <a:stretch>
                          <a:fillRect/>
                        </a:stretch>
                      </pic:blipFill>
                      <pic:spPr>
                        <a:xfrm>
                          <a:off x="0" y="0"/>
                          <a:ext cx="606552" cy="420624"/>
                        </a:xfrm>
                        <a:prstGeom prst="rect">
                          <a:avLst/>
                        </a:prstGeom>
                      </pic:spPr>
                    </pic:pic>
                  </a:graphicData>
                </a:graphic>
              </wp:inline>
            </w:drawing>
          </w:r>
        </w:p>
      </w:tc>
      <w:tc>
        <w:tcPr>
          <w:tcW w:w="1518" w:type="dxa"/>
          <w:vAlign w:val="bottom"/>
        </w:tcPr>
        <w:p w14:paraId="18FCEF09" w14:textId="77777777" w:rsidR="00751C8A" w:rsidRDefault="00751C8A" w:rsidP="007B2196">
          <w:pPr>
            <w:pStyle w:val="Footer"/>
            <w:jc w:val="center"/>
          </w:pPr>
          <w:r>
            <w:rPr>
              <w:noProof/>
              <w:lang w:val="en-US"/>
            </w:rPr>
            <w:drawing>
              <wp:inline distT="0" distB="0" distL="0" distR="0" wp14:anchorId="05861F20" wp14:editId="0564C95F">
                <wp:extent cx="972000" cy="415070"/>
                <wp:effectExtent l="0" t="0" r="0" b="4445"/>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ermany_klein.jpg"/>
                        <pic:cNvPicPr/>
                      </pic:nvPicPr>
                      <pic:blipFill>
                        <a:blip r:embed="rId2">
                          <a:extLst>
                            <a:ext uri="{28A0092B-C50C-407E-A947-70E740481C1C}">
                              <a14:useLocalDpi xmlns:a14="http://schemas.microsoft.com/office/drawing/2010/main" val="0"/>
                            </a:ext>
                          </a:extLst>
                        </a:blip>
                        <a:stretch>
                          <a:fillRect/>
                        </a:stretch>
                      </pic:blipFill>
                      <pic:spPr>
                        <a:xfrm>
                          <a:off x="0" y="0"/>
                          <a:ext cx="972000" cy="415070"/>
                        </a:xfrm>
                        <a:prstGeom prst="rect">
                          <a:avLst/>
                        </a:prstGeom>
                      </pic:spPr>
                    </pic:pic>
                  </a:graphicData>
                </a:graphic>
              </wp:inline>
            </w:drawing>
          </w:r>
        </w:p>
      </w:tc>
      <w:tc>
        <w:tcPr>
          <w:tcW w:w="1134" w:type="dxa"/>
          <w:vAlign w:val="bottom"/>
        </w:tcPr>
        <w:p w14:paraId="3A6AFB18" w14:textId="77777777" w:rsidR="00751C8A" w:rsidRDefault="00751C8A" w:rsidP="007B2196">
          <w:pPr>
            <w:pStyle w:val="Footer"/>
            <w:jc w:val="center"/>
          </w:pPr>
          <w:r>
            <w:rPr>
              <w:noProof/>
              <w:lang w:val="en-US"/>
            </w:rPr>
            <w:drawing>
              <wp:inline distT="0" distB="0" distL="0" distR="0" wp14:anchorId="068E0494" wp14:editId="115244AF">
                <wp:extent cx="612000" cy="413308"/>
                <wp:effectExtent l="0" t="0" r="0" b="635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nland_klein.jpg"/>
                        <pic:cNvPicPr/>
                      </pic:nvPicPr>
                      <pic:blipFill rotWithShape="1">
                        <a:blip r:embed="rId3">
                          <a:extLst>
                            <a:ext uri="{28A0092B-C50C-407E-A947-70E740481C1C}">
                              <a14:useLocalDpi xmlns:a14="http://schemas.microsoft.com/office/drawing/2010/main" val="0"/>
                            </a:ext>
                          </a:extLst>
                        </a:blip>
                        <a:srcRect l="38177" r="38384"/>
                        <a:stretch/>
                      </pic:blipFill>
                      <pic:spPr bwMode="auto">
                        <a:xfrm>
                          <a:off x="0" y="0"/>
                          <a:ext cx="612000" cy="413308"/>
                        </a:xfrm>
                        <a:prstGeom prst="rect">
                          <a:avLst/>
                        </a:prstGeom>
                        <a:ln>
                          <a:noFill/>
                        </a:ln>
                        <a:extLst>
                          <a:ext uri="{53640926-AAD7-44D8-BBD7-CCE9431645EC}">
                            <a14:shadowObscured xmlns:a14="http://schemas.microsoft.com/office/drawing/2010/main"/>
                          </a:ext>
                        </a:extLst>
                      </pic:spPr>
                    </pic:pic>
                  </a:graphicData>
                </a:graphic>
              </wp:inline>
            </w:drawing>
          </w:r>
        </w:p>
      </w:tc>
      <w:tc>
        <w:tcPr>
          <w:tcW w:w="1275" w:type="dxa"/>
          <w:vAlign w:val="bottom"/>
        </w:tcPr>
        <w:p w14:paraId="352FA4DB" w14:textId="77777777" w:rsidR="00751C8A" w:rsidRDefault="00751C8A" w:rsidP="007B2196">
          <w:pPr>
            <w:pStyle w:val="Footer"/>
            <w:jc w:val="center"/>
          </w:pPr>
          <w:r>
            <w:rPr>
              <w:noProof/>
              <w:lang w:val="en-US"/>
            </w:rPr>
            <w:drawing>
              <wp:inline distT="0" distB="0" distL="0" distR="0" wp14:anchorId="1C21B9C7" wp14:editId="54E0D6B7">
                <wp:extent cx="713232" cy="295656"/>
                <wp:effectExtent l="0" t="0" r="0" b="9525"/>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Norway_klein.jpg"/>
                        <pic:cNvPicPr/>
                      </pic:nvPicPr>
                      <pic:blipFill>
                        <a:blip r:embed="rId4">
                          <a:extLst>
                            <a:ext uri="{28A0092B-C50C-407E-A947-70E740481C1C}">
                              <a14:useLocalDpi xmlns:a14="http://schemas.microsoft.com/office/drawing/2010/main" val="0"/>
                            </a:ext>
                          </a:extLst>
                        </a:blip>
                        <a:stretch>
                          <a:fillRect/>
                        </a:stretch>
                      </pic:blipFill>
                      <pic:spPr>
                        <a:xfrm>
                          <a:off x="0" y="0"/>
                          <a:ext cx="713232" cy="295656"/>
                        </a:xfrm>
                        <a:prstGeom prst="rect">
                          <a:avLst/>
                        </a:prstGeom>
                      </pic:spPr>
                    </pic:pic>
                  </a:graphicData>
                </a:graphic>
              </wp:inline>
            </w:drawing>
          </w:r>
        </w:p>
      </w:tc>
      <w:tc>
        <w:tcPr>
          <w:tcW w:w="993" w:type="dxa"/>
          <w:vAlign w:val="bottom"/>
        </w:tcPr>
        <w:p w14:paraId="7FD436ED" w14:textId="77777777" w:rsidR="00751C8A" w:rsidRDefault="00751C8A" w:rsidP="007B2196">
          <w:pPr>
            <w:pStyle w:val="Footer"/>
            <w:jc w:val="center"/>
          </w:pPr>
          <w:r>
            <w:rPr>
              <w:noProof/>
              <w:lang w:val="en-US"/>
            </w:rPr>
            <w:drawing>
              <wp:inline distT="0" distB="0" distL="0" distR="0" wp14:anchorId="509A1900" wp14:editId="42BDEBC4">
                <wp:extent cx="576000" cy="383826"/>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Korea_klein.jpg"/>
                        <pic:cNvPicPr/>
                      </pic:nvPicPr>
                      <pic:blipFill rotWithShape="1">
                        <a:blip r:embed="rId5">
                          <a:extLst>
                            <a:ext uri="{28A0092B-C50C-407E-A947-70E740481C1C}">
                              <a14:useLocalDpi xmlns:a14="http://schemas.microsoft.com/office/drawing/2010/main" val="0"/>
                            </a:ext>
                          </a:extLst>
                        </a:blip>
                        <a:srcRect r="67262"/>
                        <a:stretch/>
                      </pic:blipFill>
                      <pic:spPr bwMode="auto">
                        <a:xfrm>
                          <a:off x="0" y="0"/>
                          <a:ext cx="576000" cy="383826"/>
                        </a:xfrm>
                        <a:prstGeom prst="rect">
                          <a:avLst/>
                        </a:prstGeom>
                        <a:ln>
                          <a:noFill/>
                        </a:ln>
                        <a:extLst>
                          <a:ext uri="{53640926-AAD7-44D8-BBD7-CCE9431645EC}">
                            <a14:shadowObscured xmlns:a14="http://schemas.microsoft.com/office/drawing/2010/main"/>
                          </a:ext>
                        </a:extLst>
                      </pic:spPr>
                    </pic:pic>
                  </a:graphicData>
                </a:graphic>
              </wp:inline>
            </w:drawing>
          </w:r>
        </w:p>
      </w:tc>
      <w:tc>
        <w:tcPr>
          <w:tcW w:w="2126" w:type="dxa"/>
          <w:vAlign w:val="bottom"/>
        </w:tcPr>
        <w:p w14:paraId="0B4C2C58" w14:textId="77777777" w:rsidR="00751C8A" w:rsidRDefault="00751C8A" w:rsidP="007B2196">
          <w:pPr>
            <w:pStyle w:val="Footer"/>
            <w:jc w:val="center"/>
          </w:pPr>
          <w:r>
            <w:rPr>
              <w:noProof/>
              <w:lang w:val="en-US"/>
            </w:rPr>
            <w:drawing>
              <wp:inline distT="0" distB="0" distL="0" distR="0" wp14:anchorId="0B0AA515" wp14:editId="326BD92B">
                <wp:extent cx="1139952" cy="204216"/>
                <wp:effectExtent l="0" t="0" r="3175" b="5715"/>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weden.jpg"/>
                        <pic:cNvPicPr/>
                      </pic:nvPicPr>
                      <pic:blipFill>
                        <a:blip r:embed="rId6">
                          <a:extLst>
                            <a:ext uri="{28A0092B-C50C-407E-A947-70E740481C1C}">
                              <a14:useLocalDpi xmlns:a14="http://schemas.microsoft.com/office/drawing/2010/main" val="0"/>
                            </a:ext>
                          </a:extLst>
                        </a:blip>
                        <a:stretch>
                          <a:fillRect/>
                        </a:stretch>
                      </pic:blipFill>
                      <pic:spPr>
                        <a:xfrm>
                          <a:off x="0" y="0"/>
                          <a:ext cx="1139952" cy="204216"/>
                        </a:xfrm>
                        <a:prstGeom prst="rect">
                          <a:avLst/>
                        </a:prstGeom>
                      </pic:spPr>
                    </pic:pic>
                  </a:graphicData>
                </a:graphic>
              </wp:inline>
            </w:drawing>
          </w:r>
        </w:p>
      </w:tc>
      <w:tc>
        <w:tcPr>
          <w:tcW w:w="1984" w:type="dxa"/>
          <w:vAlign w:val="bottom"/>
        </w:tcPr>
        <w:p w14:paraId="044DE465" w14:textId="77777777" w:rsidR="00751C8A" w:rsidRDefault="00751C8A" w:rsidP="007B2196">
          <w:pPr>
            <w:pStyle w:val="Footer"/>
            <w:jc w:val="center"/>
          </w:pPr>
          <w:r>
            <w:rPr>
              <w:noProof/>
              <w:lang w:val="en-US"/>
            </w:rPr>
            <w:drawing>
              <wp:inline distT="0" distB="0" distL="0" distR="0" wp14:anchorId="6E77057C" wp14:editId="671A4F18">
                <wp:extent cx="1080000" cy="576000"/>
                <wp:effectExtent l="0" t="0" r="6350" b="0"/>
                <wp:docPr id="28" name="Grafik 28" descr="Ein Bild, das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witzerland_klein.jpg"/>
                        <pic:cNvPicPr/>
                      </pic:nvPicPr>
                      <pic:blipFill>
                        <a:blip r:embed="rId7">
                          <a:extLst>
                            <a:ext uri="{28A0092B-C50C-407E-A947-70E740481C1C}">
                              <a14:useLocalDpi xmlns:a14="http://schemas.microsoft.com/office/drawing/2010/main" val="0"/>
                            </a:ext>
                          </a:extLst>
                        </a:blip>
                        <a:stretch>
                          <a:fillRect/>
                        </a:stretch>
                      </pic:blipFill>
                      <pic:spPr>
                        <a:xfrm>
                          <a:off x="0" y="0"/>
                          <a:ext cx="1080000" cy="576000"/>
                        </a:xfrm>
                        <a:prstGeom prst="rect">
                          <a:avLst/>
                        </a:prstGeom>
                      </pic:spPr>
                    </pic:pic>
                  </a:graphicData>
                </a:graphic>
              </wp:inline>
            </w:drawing>
          </w:r>
        </w:p>
      </w:tc>
    </w:tr>
  </w:tbl>
  <w:p w14:paraId="459D3241" w14:textId="2F8CA1E1" w:rsidR="00751C8A" w:rsidRDefault="00751C8A" w:rsidP="007B2196">
    <w:pPr>
      <w:pStyle w:val="12URL"/>
      <w:framePr w:wrap="around"/>
    </w:pPr>
    <w:r w:rsidRPr="007B2196">
      <w:t>www.un-page.org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F45B56" w14:textId="77777777" w:rsidR="00E86E98" w:rsidRPr="00261F75" w:rsidRDefault="00E86E98" w:rsidP="00261F75">
      <w:pPr>
        <w:pStyle w:val="Footer"/>
      </w:pPr>
    </w:p>
  </w:footnote>
  <w:footnote w:type="continuationSeparator" w:id="0">
    <w:p w14:paraId="13CD7DFB" w14:textId="77777777" w:rsidR="00E86E98" w:rsidRDefault="00E86E98" w:rsidP="00C53C02">
      <w:pPr>
        <w:spacing w:after="0" w:line="240" w:lineRule="auto"/>
      </w:pPr>
      <w:r>
        <w:continuationSeparator/>
      </w:r>
    </w:p>
  </w:footnote>
  <w:footnote w:id="1">
    <w:p w14:paraId="34AFAAAD" w14:textId="7DD1FCFF" w:rsidR="000155DC" w:rsidRPr="000155DC" w:rsidRDefault="000155DC" w:rsidP="000155DC">
      <w:pPr>
        <w:pStyle w:val="FootnoteText"/>
        <w:rPr>
          <w:rFonts w:cs="Arial"/>
          <w:b w:val="0"/>
          <w:bCs/>
          <w:sz w:val="18"/>
          <w:szCs w:val="18"/>
          <w:lang w:val="en-US"/>
        </w:rPr>
      </w:pPr>
      <w:r w:rsidRPr="00EE3212">
        <w:rPr>
          <w:rStyle w:val="FootnoteReference"/>
          <w:sz w:val="18"/>
          <w:szCs w:val="18"/>
        </w:rPr>
        <w:footnoteRef/>
      </w:r>
      <w:r w:rsidRPr="00EE3212">
        <w:rPr>
          <w:sz w:val="18"/>
          <w:szCs w:val="18"/>
        </w:rPr>
        <w:t xml:space="preserve"> </w:t>
      </w:r>
      <w:r w:rsidRPr="000155DC">
        <w:rPr>
          <w:rFonts w:cs="Arial"/>
          <w:b w:val="0"/>
          <w:bCs/>
          <w:sz w:val="18"/>
          <w:szCs w:val="18"/>
          <w:lang w:val="en-US"/>
        </w:rPr>
        <w:t xml:space="preserve">The identification of indicators could be based on existing strategies and plans or the assessment of existing problems and priorities, even if not formalized in sectoral or national plans. For more information on how to work with indicators for IGE see </w:t>
      </w:r>
      <w:bookmarkStart w:id="3" w:name="_Hlk40266931"/>
      <w:r w:rsidRPr="000155DC">
        <w:rPr>
          <w:rFonts w:cs="Arial"/>
          <w:b w:val="0"/>
          <w:bCs/>
          <w:sz w:val="18"/>
          <w:szCs w:val="18"/>
          <w:lang w:val="en-US"/>
        </w:rPr>
        <w:t>PAGE (2019), Indicators for an Inclusive Green Economy – Manual for Introductory Training. Geneva and PAGE (2019), Indicators for an Inclusive Green Economy – Manual for Advanced Training. Geneva.</w:t>
      </w:r>
      <w:bookmarkEnd w:id="3"/>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F68210" w14:textId="77777777" w:rsidR="00BB3DAC" w:rsidRDefault="00BB3D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CD42FB" w14:textId="41E92589" w:rsidR="00751C8A" w:rsidRPr="00374FD4" w:rsidRDefault="00BB3DAC">
    <w:pPr>
      <w:pStyle w:val="Header"/>
    </w:pPr>
    <w:r>
      <w:t xml:space="preserve">Syllabus: </w:t>
    </w:r>
    <w:r w:rsidR="00751C8A">
      <w:fldChar w:fldCharType="begin"/>
    </w:r>
    <w:r w:rsidR="00751C8A" w:rsidRPr="00374FD4">
      <w:instrText xml:space="preserve"> STYLEREF  01_Title  \* MERGEFORMAT </w:instrText>
    </w:r>
    <w:r w:rsidR="00751C8A">
      <w:fldChar w:fldCharType="separate"/>
    </w:r>
    <w:r w:rsidR="00621E4B">
      <w:rPr>
        <w:noProof/>
      </w:rPr>
      <w:t>Inclusive Green Economy (IGE) Modelling</w:t>
    </w:r>
    <w:r w:rsidR="00751C8A">
      <w:fldChar w:fldCharType="end"/>
    </w:r>
    <w:r w:rsidR="00751C8A">
      <w:rPr>
        <w:noProof/>
        <w:lang w:val="en-US"/>
      </w:rPr>
      <mc:AlternateContent>
        <mc:Choice Requires="wps">
          <w:drawing>
            <wp:anchor distT="0" distB="0" distL="114300" distR="114300" simplePos="0" relativeHeight="251670528" behindDoc="0" locked="0" layoutInCell="1" allowOverlap="1" wp14:anchorId="633A6360" wp14:editId="52033463">
              <wp:simplePos x="0" y="0"/>
              <wp:positionH relativeFrom="page">
                <wp:posOffset>900430</wp:posOffset>
              </wp:positionH>
              <wp:positionV relativeFrom="page">
                <wp:posOffset>720090</wp:posOffset>
              </wp:positionV>
              <wp:extent cx="5760000" cy="0"/>
              <wp:effectExtent l="0" t="0" r="0" b="0"/>
              <wp:wrapNone/>
              <wp:docPr id="18" name="Gerader Verbinder 18"/>
              <wp:cNvGraphicFramePr/>
              <a:graphic xmlns:a="http://schemas.openxmlformats.org/drawingml/2006/main">
                <a:graphicData uri="http://schemas.microsoft.com/office/word/2010/wordprocessingShape">
                  <wps:wsp>
                    <wps:cNvCnPr/>
                    <wps:spPr>
                      <a:xfrm>
                        <a:off x="0" y="0"/>
                        <a:ext cx="57600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56EA4A2" id="Gerader Verbinder 18" o:spid="_x0000_s1026" style="position:absolute;z-index:2516705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70.9pt,56.7pt" to="524.45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" strokecolor="#71a522 [3204]" strokeweight="1pt">
              <v:stroke joinstyle="miter"/>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31CAC" w14:textId="77777777" w:rsidR="00751C8A" w:rsidRDefault="00751C8A">
    <w:pPr>
      <w:pStyle w:val="Header"/>
    </w:pPr>
    <w:r>
      <w:rPr>
        <w:noProof/>
        <w:lang w:val="en-US"/>
      </w:rPr>
      <mc:AlternateContent>
        <mc:Choice Requires="wps">
          <w:drawing>
            <wp:anchor distT="0" distB="0" distL="114300" distR="114300" simplePos="0" relativeHeight="251668480" behindDoc="0" locked="0" layoutInCell="1" allowOverlap="1" wp14:anchorId="4D479395" wp14:editId="4DF58682">
              <wp:simplePos x="0" y="0"/>
              <wp:positionH relativeFrom="page">
                <wp:align>left</wp:align>
              </wp:positionH>
              <wp:positionV relativeFrom="page">
                <wp:align>top</wp:align>
              </wp:positionV>
              <wp:extent cx="7560000" cy="1494000"/>
              <wp:effectExtent l="0" t="0" r="0" b="0"/>
              <wp:wrapTopAndBottom/>
              <wp:docPr id="16" name="Rechteck 16"/>
              <wp:cNvGraphicFramePr/>
              <a:graphic xmlns:a="http://schemas.openxmlformats.org/drawingml/2006/main">
                <a:graphicData uri="http://schemas.microsoft.com/office/word/2010/wordprocessingShape">
                  <wps:wsp>
                    <wps:cNvSpPr/>
                    <wps:spPr>
                      <a:xfrm>
                        <a:off x="0" y="0"/>
                        <a:ext cx="7560000" cy="1494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5377AC" id="Rechteck 16" o:spid="_x0000_s1026" style="position:absolute;margin-left:0;margin-top:0;width:595.3pt;height:117.65pt;z-index:25166848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" filled="f" stroked="f" strokeweight="1pt">
              <w10:wrap type="topAndBottom" anchorx="page" anchory="page"/>
            </v:rect>
          </w:pict>
        </mc:Fallback>
      </mc:AlternateContent>
    </w:r>
    <w:r>
      <w:rPr>
        <w:noProof/>
        <w:lang w:val="en-US"/>
      </w:rPr>
      <mc:AlternateContent>
        <mc:Choice Requires="wps">
          <w:drawing>
            <wp:anchor distT="0" distB="0" distL="114300" distR="114300" simplePos="0" relativeHeight="251666432" behindDoc="0" locked="0" layoutInCell="1" allowOverlap="1" wp14:anchorId="5F35F8B9" wp14:editId="3493C6B2">
              <wp:simplePos x="0" y="0"/>
              <wp:positionH relativeFrom="page">
                <wp:posOffset>540385</wp:posOffset>
              </wp:positionH>
              <wp:positionV relativeFrom="page">
                <wp:posOffset>1504950</wp:posOffset>
              </wp:positionV>
              <wp:extent cx="6480000" cy="0"/>
              <wp:effectExtent l="0" t="0" r="0" b="0"/>
              <wp:wrapNone/>
              <wp:docPr id="2" name="Gerader Verbinder 2"/>
              <wp:cNvGraphicFramePr/>
              <a:graphic xmlns:a="http://schemas.openxmlformats.org/drawingml/2006/main">
                <a:graphicData uri="http://schemas.microsoft.com/office/word/2010/wordprocessingShape">
                  <wps:wsp>
                    <wps:cNvCnPr/>
                    <wps:spPr>
                      <a:xfrm>
                        <a:off x="0" y="0"/>
                        <a:ext cx="6480000"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8ACFC02" id="Gerader Verbinder 2" o:spid="_x0000_s1026" style="position:absolute;z-index:25166643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42.55pt,118.5pt" to="552.8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" strokecolor="#71a522 [3204]" strokeweight="2pt">
              <v:stroke joinstyle="miter"/>
              <w10:wrap anchorx="page" anchory="page"/>
            </v:line>
          </w:pict>
        </mc:Fallback>
      </mc:AlternateContent>
    </w:r>
    <w:r>
      <w:rPr>
        <w:noProof/>
        <w:lang w:val="en-US"/>
      </w:rPr>
      <w:drawing>
        <wp:anchor distT="0" distB="0" distL="114300" distR="114300" simplePos="0" relativeHeight="251664384" behindDoc="0" locked="0" layoutInCell="1" allowOverlap="1" wp14:anchorId="243A6D50" wp14:editId="708056F3">
          <wp:simplePos x="0" y="0"/>
          <wp:positionH relativeFrom="page">
            <wp:posOffset>540385</wp:posOffset>
          </wp:positionH>
          <wp:positionV relativeFrom="page">
            <wp:posOffset>461010</wp:posOffset>
          </wp:positionV>
          <wp:extent cx="4129200" cy="586800"/>
          <wp:effectExtent l="0" t="0" r="5080" b="3810"/>
          <wp:wrapNone/>
          <wp:docPr id="49"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GE_logo+baseline_small.jpg"/>
                  <pic:cNvPicPr/>
                </pic:nvPicPr>
                <pic:blipFill>
                  <a:blip r:embed="rId1">
                    <a:extLst>
                      <a:ext uri="{28A0092B-C50C-407E-A947-70E740481C1C}">
                        <a14:useLocalDpi xmlns:a14="http://schemas.microsoft.com/office/drawing/2010/main" val="0"/>
                      </a:ext>
                    </a:extLst>
                  </a:blip>
                  <a:stretch>
                    <a:fillRect/>
                  </a:stretch>
                </pic:blipFill>
                <pic:spPr>
                  <a:xfrm>
                    <a:off x="0" y="0"/>
                    <a:ext cx="4129200" cy="586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6F3FA" w14:textId="7CA54C30" w:rsidR="00751C8A" w:rsidRDefault="00751C8A">
    <w:pPr>
      <w:pStyle w:val="Header"/>
    </w:pPr>
    <w:r>
      <w:rPr>
        <w:noProof/>
        <w:lang w:val="en-US"/>
      </w:rPr>
      <mc:AlternateContent>
        <mc:Choice Requires="wps">
          <w:drawing>
            <wp:anchor distT="0" distB="0" distL="114300" distR="114300" simplePos="0" relativeHeight="251676672" behindDoc="0" locked="0" layoutInCell="1" allowOverlap="1" wp14:anchorId="6C68BA15" wp14:editId="5DDE74FF">
              <wp:simplePos x="0" y="0"/>
              <wp:positionH relativeFrom="page">
                <wp:align>right</wp:align>
              </wp:positionH>
              <wp:positionV relativeFrom="page">
                <wp:align>top</wp:align>
              </wp:positionV>
              <wp:extent cx="7560000" cy="1980000"/>
              <wp:effectExtent l="0" t="0" r="0" b="1270"/>
              <wp:wrapTopAndBottom/>
              <wp:docPr id="13" name="Rechteck 13"/>
              <wp:cNvGraphicFramePr/>
              <a:graphic xmlns:a="http://schemas.openxmlformats.org/drawingml/2006/main">
                <a:graphicData uri="http://schemas.microsoft.com/office/word/2010/wordprocessingShape">
                  <wps:wsp>
                    <wps:cNvSpPr/>
                    <wps:spPr>
                      <a:xfrm>
                        <a:off x="0" y="0"/>
                        <a:ext cx="7560000" cy="19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9F15BB" id="Rechteck 13" o:spid="_x0000_s1026" style="position:absolute;margin-left:544.1pt;margin-top:0;width:595.3pt;height:155.9pt;z-index:251676672;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" filled="f" stroked="f" strokeweight="1pt">
              <w10:wrap type="topAndBottom" anchorx="page" anchory="page"/>
            </v:rect>
          </w:pict>
        </mc:Fallback>
      </mc:AlternateContent>
    </w:r>
    <w:r>
      <w:rPr>
        <w:noProof/>
        <w:lang w:val="en-US"/>
      </w:rPr>
      <w:drawing>
        <wp:anchor distT="0" distB="0" distL="114300" distR="114300" simplePos="0" relativeHeight="251675648" behindDoc="0" locked="0" layoutInCell="1" allowOverlap="1" wp14:anchorId="4757796E" wp14:editId="092EC3A7">
          <wp:simplePos x="0" y="0"/>
          <wp:positionH relativeFrom="margin">
            <wp:align>left</wp:align>
          </wp:positionH>
          <wp:positionV relativeFrom="page">
            <wp:posOffset>446405</wp:posOffset>
          </wp:positionV>
          <wp:extent cx="3672000" cy="1224000"/>
          <wp:effectExtent l="0" t="0" r="5080" b="0"/>
          <wp:wrapNone/>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 partner logos_klein_ms.png"/>
                  <pic:cNvPicPr/>
                </pic:nvPicPr>
                <pic:blipFill>
                  <a:blip r:embed="rId1">
                    <a:extLst>
                      <a:ext uri="{28A0092B-C50C-407E-A947-70E740481C1C}">
                        <a14:useLocalDpi xmlns:a14="http://schemas.microsoft.com/office/drawing/2010/main" val="0"/>
                      </a:ext>
                    </a:extLst>
                  </a:blip>
                  <a:stretch>
                    <a:fillRect/>
                  </a:stretch>
                </pic:blipFill>
                <pic:spPr>
                  <a:xfrm>
                    <a:off x="0" y="0"/>
                    <a:ext cx="3672000" cy="122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pPr w:vertAnchor="page" w:horzAnchor="page" w:tblpX="7083" w:tblpY="312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1A522" w:themeFill="accent1"/>
      <w:tblCellMar>
        <w:top w:w="142" w:type="dxa"/>
        <w:left w:w="284" w:type="dxa"/>
        <w:bottom w:w="142" w:type="dxa"/>
        <w:right w:w="284" w:type="dxa"/>
      </w:tblCellMar>
      <w:tblLook w:val="04A0" w:firstRow="1" w:lastRow="0" w:firstColumn="1" w:lastColumn="0" w:noHBand="0" w:noVBand="1"/>
    </w:tblPr>
    <w:tblGrid>
      <w:gridCol w:w="3969"/>
    </w:tblGrid>
    <w:tr w:rsidR="00751C8A" w:rsidRPr="00305707" w14:paraId="61A29108" w14:textId="77777777" w:rsidTr="00F22EF3">
      <w:tc>
        <w:tcPr>
          <w:tcW w:w="3969" w:type="dxa"/>
          <w:shd w:val="clear" w:color="auto" w:fill="71A522" w:themeFill="accent1"/>
        </w:tcPr>
        <w:p w14:paraId="308F06C5" w14:textId="77777777" w:rsidR="00751C8A" w:rsidRPr="00F22EF3" w:rsidRDefault="00751C8A" w:rsidP="00F22EF3">
          <w:pPr>
            <w:pStyle w:val="10DisclaimerBox"/>
          </w:pPr>
          <w:r w:rsidRPr="00F22EF3">
            <w:t>For further information:</w:t>
          </w:r>
        </w:p>
        <w:p w14:paraId="1AB6608C" w14:textId="480FBCAD" w:rsidR="00751C8A" w:rsidRPr="00305707" w:rsidRDefault="00751C8A" w:rsidP="00F22EF3">
          <w:pPr>
            <w:pStyle w:val="10DisclaimerBox"/>
            <w:rPr>
              <w:lang w:val="fr-CH"/>
            </w:rPr>
          </w:pPr>
          <w:r w:rsidRPr="00305707">
            <w:rPr>
              <w:lang w:val="fr-CH"/>
            </w:rPr>
            <w:t>PAGE Secretariat</w:t>
          </w:r>
          <w:r w:rsidRPr="00305707">
            <w:rPr>
              <w:lang w:val="fr-CH"/>
            </w:rPr>
            <w:br/>
          </w:r>
          <w:r w:rsidR="00305707" w:rsidRPr="00305707">
            <w:rPr>
              <w:lang w:val="fr-CH"/>
            </w:rPr>
            <w:t>UN</w:t>
          </w:r>
          <w:r w:rsidR="00305707">
            <w:rPr>
              <w:lang w:val="fr-CH"/>
            </w:rPr>
            <w:t>EP</w:t>
          </w:r>
          <w:r w:rsidRPr="00305707">
            <w:rPr>
              <w:lang w:val="fr-CH"/>
            </w:rPr>
            <w:br/>
            <w:t>Resources and Markets Branch</w:t>
          </w:r>
          <w:r w:rsidRPr="00305707">
            <w:rPr>
              <w:lang w:val="fr-CH"/>
            </w:rPr>
            <w:br/>
            <w:t>11–13 Chemin des Anémones</w:t>
          </w:r>
          <w:r w:rsidRPr="00305707">
            <w:rPr>
              <w:lang w:val="fr-CH"/>
            </w:rPr>
            <w:br/>
            <w:t>CH-1219 Chatelaine-Geneva</w:t>
          </w:r>
          <w:r w:rsidRPr="00305707">
            <w:rPr>
              <w:lang w:val="fr-CH"/>
            </w:rPr>
            <w:br/>
            <w:t>Switzerland</w:t>
          </w:r>
          <w:r w:rsidRPr="00305707">
            <w:rPr>
              <w:lang w:val="fr-CH"/>
            </w:rPr>
            <w:br/>
            <w:t>page@un.org</w:t>
          </w:r>
        </w:p>
      </w:tc>
    </w:tr>
    <w:tr w:rsidR="00751C8A" w:rsidRPr="00F22EF3" w14:paraId="639CB076" w14:textId="77777777" w:rsidTr="00F22EF3">
      <w:tc>
        <w:tcPr>
          <w:tcW w:w="3969" w:type="dxa"/>
          <w:shd w:val="clear" w:color="auto" w:fill="71A522" w:themeFill="accent1"/>
        </w:tcPr>
        <w:p w14:paraId="34A2C642" w14:textId="6E28C1A9" w:rsidR="00751C8A" w:rsidRPr="00F22EF3" w:rsidRDefault="00751C8A" w:rsidP="00FF4E17">
          <w:pPr>
            <w:pStyle w:val="10DisclaimerBox"/>
            <w:jc w:val="center"/>
          </w:pPr>
          <w:r>
            <w:rPr>
              <w:noProof/>
              <w:lang w:val="en-US"/>
            </w:rPr>
            <w:drawing>
              <wp:anchor distT="0" distB="0" distL="114300" distR="114300" simplePos="0" relativeHeight="251679744" behindDoc="1" locked="0" layoutInCell="1" allowOverlap="1" wp14:anchorId="2D0F125E" wp14:editId="3857D7F0">
                <wp:simplePos x="0" y="0"/>
                <wp:positionH relativeFrom="column">
                  <wp:align>center</wp:align>
                </wp:positionH>
                <wp:positionV relativeFrom="paragraph">
                  <wp:posOffset>0</wp:posOffset>
                </wp:positionV>
                <wp:extent cx="450000" cy="450000"/>
                <wp:effectExtent l="0" t="0" r="7620" b="7620"/>
                <wp:wrapTopAndBottom/>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_page.emf"/>
                        <pic:cNvPicPr/>
                      </pic:nvPicPr>
                      <pic:blipFill>
                        <a:blip r:embed="rId1">
                          <a:extLst>
                            <a:ext uri="{28A0092B-C50C-407E-A947-70E740481C1C}">
                              <a14:useLocalDpi xmlns:a14="http://schemas.microsoft.com/office/drawing/2010/main" val="0"/>
                            </a:ext>
                          </a:extLst>
                        </a:blip>
                        <a:stretch>
                          <a:fillRect/>
                        </a:stretch>
                      </pic:blipFill>
                      <pic:spPr>
                        <a:xfrm>
                          <a:off x="0" y="0"/>
                          <a:ext cx="450000" cy="450000"/>
                        </a:xfrm>
                        <a:prstGeom prst="rect">
                          <a:avLst/>
                        </a:prstGeom>
                      </pic:spPr>
                    </pic:pic>
                  </a:graphicData>
                </a:graphic>
                <wp14:sizeRelH relativeFrom="page">
                  <wp14:pctWidth>0</wp14:pctWidth>
                </wp14:sizeRelH>
                <wp14:sizeRelV relativeFrom="page">
                  <wp14:pctHeight>0</wp14:pctHeight>
                </wp14:sizeRelV>
              </wp:anchor>
            </w:drawing>
          </w:r>
          <w:r w:rsidRPr="00FF4E17">
            <w:t>www.un-page.org</w:t>
          </w:r>
        </w:p>
      </w:tc>
    </w:tr>
    <w:tr w:rsidR="00751C8A" w:rsidRPr="00F22EF3" w14:paraId="31AD6632" w14:textId="77777777" w:rsidTr="00F22EF3">
      <w:tc>
        <w:tcPr>
          <w:tcW w:w="3969" w:type="dxa"/>
          <w:shd w:val="clear" w:color="auto" w:fill="71A522" w:themeFill="accent1"/>
        </w:tcPr>
        <w:p w14:paraId="0D2A7A95" w14:textId="32EBA8CF" w:rsidR="00751C8A" w:rsidRPr="00F22EF3" w:rsidRDefault="00751C8A" w:rsidP="00FF4E17">
          <w:pPr>
            <w:pStyle w:val="10DisclaimerBox"/>
            <w:jc w:val="center"/>
          </w:pPr>
          <w:r w:rsidRPr="00FF4E17">
            <w:t>@PAGEExchange</w:t>
          </w:r>
          <w:r>
            <w:rPr>
              <w:noProof/>
              <w:lang w:val="en-US"/>
            </w:rPr>
            <w:drawing>
              <wp:anchor distT="0" distB="0" distL="114300" distR="114300" simplePos="0" relativeHeight="251680768" behindDoc="0" locked="0" layoutInCell="1" allowOverlap="1" wp14:anchorId="1C77F2A6" wp14:editId="0DF25750">
                <wp:simplePos x="0" y="0"/>
                <wp:positionH relativeFrom="column">
                  <wp:align>center</wp:align>
                </wp:positionH>
                <wp:positionV relativeFrom="paragraph">
                  <wp:posOffset>0</wp:posOffset>
                </wp:positionV>
                <wp:extent cx="450000" cy="450000"/>
                <wp:effectExtent l="0" t="0" r="7620" b="7620"/>
                <wp:wrapTopAndBottom/>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witter.emf"/>
                        <pic:cNvPicPr/>
                      </pic:nvPicPr>
                      <pic:blipFill>
                        <a:blip r:embed="rId2">
                          <a:extLst>
                            <a:ext uri="{28A0092B-C50C-407E-A947-70E740481C1C}">
                              <a14:useLocalDpi xmlns:a14="http://schemas.microsoft.com/office/drawing/2010/main" val="0"/>
                            </a:ext>
                          </a:extLst>
                        </a:blip>
                        <a:stretch>
                          <a:fillRect/>
                        </a:stretch>
                      </pic:blipFill>
                      <pic:spPr>
                        <a:xfrm>
                          <a:off x="0" y="0"/>
                          <a:ext cx="450000" cy="450000"/>
                        </a:xfrm>
                        <a:prstGeom prst="rect">
                          <a:avLst/>
                        </a:prstGeom>
                      </pic:spPr>
                    </pic:pic>
                  </a:graphicData>
                </a:graphic>
                <wp14:sizeRelH relativeFrom="page">
                  <wp14:pctWidth>0</wp14:pctWidth>
                </wp14:sizeRelH>
                <wp14:sizeRelV relativeFrom="page">
                  <wp14:pctHeight>0</wp14:pctHeight>
                </wp14:sizeRelV>
              </wp:anchor>
            </w:drawing>
          </w:r>
        </w:p>
      </w:tc>
    </w:tr>
    <w:tr w:rsidR="00751C8A" w:rsidRPr="00F22EF3" w14:paraId="11F1D435" w14:textId="77777777" w:rsidTr="00F22EF3">
      <w:tc>
        <w:tcPr>
          <w:tcW w:w="3969" w:type="dxa"/>
          <w:shd w:val="clear" w:color="auto" w:fill="71A522" w:themeFill="accent1"/>
        </w:tcPr>
        <w:p w14:paraId="64364B40" w14:textId="5C552BA8" w:rsidR="00751C8A" w:rsidRPr="00F22EF3" w:rsidRDefault="00751C8A" w:rsidP="00FF4E17">
          <w:pPr>
            <w:pStyle w:val="10DisclaimerBox"/>
            <w:jc w:val="center"/>
          </w:pPr>
          <w:r w:rsidRPr="00FF4E17">
            <w:t>@GreenEconomyUNEP</w:t>
          </w:r>
          <w:r>
            <w:rPr>
              <w:noProof/>
              <w:lang w:val="en-US"/>
            </w:rPr>
            <w:drawing>
              <wp:anchor distT="0" distB="0" distL="114300" distR="114300" simplePos="0" relativeHeight="251681792" behindDoc="0" locked="0" layoutInCell="1" allowOverlap="1" wp14:anchorId="0D1E45CD" wp14:editId="1DA8347B">
                <wp:simplePos x="0" y="0"/>
                <wp:positionH relativeFrom="column">
                  <wp:align>center</wp:align>
                </wp:positionH>
                <wp:positionV relativeFrom="paragraph">
                  <wp:posOffset>86</wp:posOffset>
                </wp:positionV>
                <wp:extent cx="450000" cy="450000"/>
                <wp:effectExtent l="0" t="0" r="7620" b="7620"/>
                <wp:wrapTopAndBottom/>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acebook.emf"/>
                        <pic:cNvPicPr/>
                      </pic:nvPicPr>
                      <pic:blipFill>
                        <a:blip r:embed="rId3">
                          <a:extLst>
                            <a:ext uri="{28A0092B-C50C-407E-A947-70E740481C1C}">
                              <a14:useLocalDpi xmlns:a14="http://schemas.microsoft.com/office/drawing/2010/main" val="0"/>
                            </a:ext>
                          </a:extLst>
                        </a:blip>
                        <a:stretch>
                          <a:fillRect/>
                        </a:stretch>
                      </pic:blipFill>
                      <pic:spPr>
                        <a:xfrm>
                          <a:off x="0" y="0"/>
                          <a:ext cx="450000" cy="450000"/>
                        </a:xfrm>
                        <a:prstGeom prst="rect">
                          <a:avLst/>
                        </a:prstGeom>
                      </pic:spPr>
                    </pic:pic>
                  </a:graphicData>
                </a:graphic>
                <wp14:sizeRelH relativeFrom="page">
                  <wp14:pctWidth>0</wp14:pctWidth>
                </wp14:sizeRelH>
                <wp14:sizeRelV relativeFrom="page">
                  <wp14:pctHeight>0</wp14:pctHeight>
                </wp14:sizeRelV>
              </wp:anchor>
            </w:drawing>
          </w:r>
        </w:p>
      </w:tc>
    </w:tr>
    <w:tr w:rsidR="00751C8A" w:rsidRPr="00F22EF3" w14:paraId="5055293B" w14:textId="77777777" w:rsidTr="00F22EF3">
      <w:tc>
        <w:tcPr>
          <w:tcW w:w="3969" w:type="dxa"/>
          <w:shd w:val="clear" w:color="auto" w:fill="71A522" w:themeFill="accent1"/>
        </w:tcPr>
        <w:p w14:paraId="0566B5B2" w14:textId="487746BB" w:rsidR="00751C8A" w:rsidRPr="00F22EF3" w:rsidRDefault="00751C8A" w:rsidP="00FF4E17">
          <w:pPr>
            <w:pStyle w:val="10DisclaimerBox"/>
            <w:jc w:val="center"/>
          </w:pPr>
          <w:r w:rsidRPr="00FF4E17">
            <w:t>un-page.org/newsletter</w:t>
          </w:r>
          <w:r>
            <w:rPr>
              <w:noProof/>
              <w:lang w:val="en-US"/>
            </w:rPr>
            <w:drawing>
              <wp:anchor distT="0" distB="0" distL="114300" distR="114300" simplePos="0" relativeHeight="251682816" behindDoc="0" locked="0" layoutInCell="1" allowOverlap="1" wp14:anchorId="51C63443" wp14:editId="64D11FE5">
                <wp:simplePos x="0" y="0"/>
                <wp:positionH relativeFrom="column">
                  <wp:align>center</wp:align>
                </wp:positionH>
                <wp:positionV relativeFrom="paragraph">
                  <wp:posOffset>0</wp:posOffset>
                </wp:positionV>
                <wp:extent cx="468000" cy="334800"/>
                <wp:effectExtent l="0" t="0" r="8255" b="8255"/>
                <wp:wrapTopAndBottom/>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ewsletter.emf"/>
                        <pic:cNvPicPr/>
                      </pic:nvPicPr>
                      <pic:blipFill>
                        <a:blip r:embed="rId4">
                          <a:extLst>
                            <a:ext uri="{28A0092B-C50C-407E-A947-70E740481C1C}">
                              <a14:useLocalDpi xmlns:a14="http://schemas.microsoft.com/office/drawing/2010/main" val="0"/>
                            </a:ext>
                          </a:extLst>
                        </a:blip>
                        <a:stretch>
                          <a:fillRect/>
                        </a:stretch>
                      </pic:blipFill>
                      <pic:spPr>
                        <a:xfrm>
                          <a:off x="0" y="0"/>
                          <a:ext cx="468000" cy="334800"/>
                        </a:xfrm>
                        <a:prstGeom prst="rect">
                          <a:avLst/>
                        </a:prstGeom>
                      </pic:spPr>
                    </pic:pic>
                  </a:graphicData>
                </a:graphic>
                <wp14:sizeRelH relativeFrom="page">
                  <wp14:pctWidth>0</wp14:pctWidth>
                </wp14:sizeRelH>
                <wp14:sizeRelV relativeFrom="page">
                  <wp14:pctHeight>0</wp14:pctHeight>
                </wp14:sizeRelV>
              </wp:anchor>
            </w:drawing>
          </w:r>
        </w:p>
      </w:tc>
    </w:tr>
  </w:tbl>
  <w:p w14:paraId="7587815C" w14:textId="5523D74D" w:rsidR="00751C8A" w:rsidRPr="00011FA5" w:rsidRDefault="00751C8A" w:rsidP="00C02BF1">
    <w:pPr>
      <w:pStyle w:val="Header"/>
    </w:pPr>
    <w:r>
      <w:rPr>
        <w:noProof/>
        <w:lang w:val="en-US"/>
      </w:rPr>
      <w:drawing>
        <wp:anchor distT="0" distB="0" distL="114300" distR="114300" simplePos="0" relativeHeight="251678720" behindDoc="0" locked="0" layoutInCell="1" allowOverlap="1" wp14:anchorId="7F270F37" wp14:editId="1B1C9F44">
          <wp:simplePos x="0" y="0"/>
          <wp:positionH relativeFrom="page">
            <wp:posOffset>540385</wp:posOffset>
          </wp:positionH>
          <wp:positionV relativeFrom="page">
            <wp:posOffset>503555</wp:posOffset>
          </wp:positionV>
          <wp:extent cx="3092400" cy="43920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GE_logo+baseline_small.jpg"/>
                  <pic:cNvPicPr/>
                </pic:nvPicPr>
                <pic:blipFill>
                  <a:blip r:embed="rId5">
                    <a:extLst>
                      <a:ext uri="{28A0092B-C50C-407E-A947-70E740481C1C}">
                        <a14:useLocalDpi xmlns:a14="http://schemas.microsoft.com/office/drawing/2010/main" val="0"/>
                      </a:ext>
                    </a:extLst>
                  </a:blip>
                  <a:stretch>
                    <a:fillRect/>
                  </a:stretch>
                </pic:blipFill>
                <pic:spPr>
                  <a:xfrm>
                    <a:off x="0" y="0"/>
                    <a:ext cx="3092400" cy="439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E1A80"/>
    <w:multiLevelType w:val="hybridMultilevel"/>
    <w:tmpl w:val="920EAD5C"/>
    <w:lvl w:ilvl="0" w:tplc="0409000F">
      <w:start w:val="1"/>
      <w:numFmt w:val="decimal"/>
      <w:lvlText w:val="%1."/>
      <w:lvlJc w:val="left"/>
      <w:pPr>
        <w:ind w:left="720" w:hanging="360"/>
      </w:pPr>
      <w:rPr>
        <w:rFonts w:hint="default"/>
      </w:rPr>
    </w:lvl>
    <w:lvl w:ilvl="1" w:tplc="9670E8E2">
      <w:numFmt w:val="bullet"/>
      <w:lvlText w:val="-"/>
      <w:lvlJc w:val="left"/>
      <w:pPr>
        <w:ind w:left="1788" w:hanging="708"/>
      </w:pPr>
      <w:rPr>
        <w:rFonts w:ascii="Arial" w:eastAsiaTheme="minorHAnsi" w:hAnsi="Arial" w:cs="Arial" w:hint="default"/>
      </w:rPr>
    </w:lvl>
    <w:lvl w:ilvl="2" w:tplc="48ECE028">
      <w:numFmt w:val="bullet"/>
      <w:lvlText w:val=""/>
      <w:lvlJc w:val="left"/>
      <w:pPr>
        <w:ind w:left="2508" w:hanging="708"/>
      </w:pPr>
      <w:rPr>
        <w:rFonts w:ascii="Symbol" w:eastAsiaTheme="minorHAnsi" w:hAnsi="Symbol" w:cstheme="minorBid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602B2"/>
    <w:multiLevelType w:val="hybridMultilevel"/>
    <w:tmpl w:val="4F46A43E"/>
    <w:lvl w:ilvl="0" w:tplc="D9841E4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9D04B3"/>
    <w:multiLevelType w:val="hybridMultilevel"/>
    <w:tmpl w:val="F81E1CD8"/>
    <w:lvl w:ilvl="0" w:tplc="04090003">
      <w:start w:val="1"/>
      <w:numFmt w:val="bullet"/>
      <w:lvlText w:val="o"/>
      <w:lvlJc w:val="left"/>
      <w:pPr>
        <w:ind w:left="1068" w:hanging="360"/>
      </w:pPr>
      <w:rPr>
        <w:rFonts w:ascii="Courier New" w:hAnsi="Courier New" w:cs="Courier New" w:hint="default"/>
      </w:rPr>
    </w:lvl>
    <w:lvl w:ilvl="1" w:tplc="9670E8E2">
      <w:numFmt w:val="bullet"/>
      <w:lvlText w:val="-"/>
      <w:lvlJc w:val="left"/>
      <w:pPr>
        <w:ind w:left="2136" w:hanging="708"/>
      </w:pPr>
      <w:rPr>
        <w:rFonts w:ascii="Arial" w:eastAsiaTheme="minorHAnsi" w:hAnsi="Arial" w:cs="Arial" w:hint="default"/>
      </w:rPr>
    </w:lvl>
    <w:lvl w:ilvl="2" w:tplc="48ECE028">
      <w:numFmt w:val="bullet"/>
      <w:lvlText w:val=""/>
      <w:lvlJc w:val="left"/>
      <w:pPr>
        <w:ind w:left="2856" w:hanging="708"/>
      </w:pPr>
      <w:rPr>
        <w:rFonts w:ascii="Symbol" w:eastAsiaTheme="minorHAnsi" w:hAnsi="Symbol" w:cstheme="minorBidi"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 w15:restartNumberingAfterBreak="0">
    <w:nsid w:val="118C4BA2"/>
    <w:multiLevelType w:val="hybridMultilevel"/>
    <w:tmpl w:val="8AC2D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DF54A0"/>
    <w:multiLevelType w:val="hybridMultilevel"/>
    <w:tmpl w:val="AB42B6FA"/>
    <w:lvl w:ilvl="0" w:tplc="D9841E4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E314A6"/>
    <w:multiLevelType w:val="hybridMultilevel"/>
    <w:tmpl w:val="A03E06D8"/>
    <w:lvl w:ilvl="0" w:tplc="D9841E4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3F34F7"/>
    <w:multiLevelType w:val="hybridMultilevel"/>
    <w:tmpl w:val="584A68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E8342E2"/>
    <w:multiLevelType w:val="hybridMultilevel"/>
    <w:tmpl w:val="78143B32"/>
    <w:lvl w:ilvl="0" w:tplc="D9841E48">
      <w:numFmt w:val="bullet"/>
      <w:lvlText w:val="•"/>
      <w:lvlJc w:val="left"/>
      <w:pPr>
        <w:ind w:left="720" w:hanging="360"/>
      </w:pPr>
      <w:rPr>
        <w:rFonts w:ascii="Arial" w:eastAsiaTheme="minorHAnsi" w:hAnsi="Arial" w:cs="Arial" w:hint="default"/>
      </w:rPr>
    </w:lvl>
    <w:lvl w:ilvl="1" w:tplc="9670E8E2">
      <w:numFmt w:val="bullet"/>
      <w:lvlText w:val="-"/>
      <w:lvlJc w:val="left"/>
      <w:pPr>
        <w:ind w:left="1788" w:hanging="708"/>
      </w:pPr>
      <w:rPr>
        <w:rFonts w:ascii="Arial" w:eastAsiaTheme="minorHAnsi" w:hAnsi="Arial" w:cs="Arial" w:hint="default"/>
      </w:rPr>
    </w:lvl>
    <w:lvl w:ilvl="2" w:tplc="48ECE028">
      <w:numFmt w:val="bullet"/>
      <w:lvlText w:val=""/>
      <w:lvlJc w:val="left"/>
      <w:pPr>
        <w:ind w:left="2508" w:hanging="708"/>
      </w:pPr>
      <w:rPr>
        <w:rFonts w:ascii="Symbol" w:eastAsiaTheme="minorHAnsi" w:hAnsi="Symbol" w:cstheme="minorBid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D4091C"/>
    <w:multiLevelType w:val="hybridMultilevel"/>
    <w:tmpl w:val="40B0F336"/>
    <w:lvl w:ilvl="0" w:tplc="20000001">
      <w:start w:val="1"/>
      <w:numFmt w:val="bullet"/>
      <w:lvlText w:val=""/>
      <w:lvlJc w:val="left"/>
      <w:pPr>
        <w:ind w:left="720" w:hanging="360"/>
      </w:pPr>
      <w:rPr>
        <w:rFonts w:ascii="Symbol" w:hAnsi="Symbol" w:hint="default"/>
        <w:color w:val="71A522"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010134"/>
    <w:multiLevelType w:val="hybridMultilevel"/>
    <w:tmpl w:val="BA52933C"/>
    <w:lvl w:ilvl="0" w:tplc="D9841E4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387E74"/>
    <w:multiLevelType w:val="hybridMultilevel"/>
    <w:tmpl w:val="02329130"/>
    <w:lvl w:ilvl="0" w:tplc="A4F86A8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F8B1740"/>
    <w:multiLevelType w:val="hybridMultilevel"/>
    <w:tmpl w:val="20A01398"/>
    <w:lvl w:ilvl="0" w:tplc="F800C40C">
      <w:start w:val="1"/>
      <w:numFmt w:val="bullet"/>
      <w:pStyle w:val="la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FB45630"/>
    <w:multiLevelType w:val="hybridMultilevel"/>
    <w:tmpl w:val="8B54793A"/>
    <w:lvl w:ilvl="0" w:tplc="039E466E">
      <w:start w:val="1"/>
      <w:numFmt w:val="bullet"/>
      <w:pStyle w:val="firstbullet"/>
      <w:lvlText w:val=""/>
      <w:lvlJc w:val="left"/>
      <w:pPr>
        <w:ind w:left="786"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Symbol" w:hAnsi="Symbol"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Symbol" w:hAnsi="Symbol" w:hint="default"/>
      </w:rPr>
    </w:lvl>
  </w:abstractNum>
  <w:abstractNum w:abstractNumId="13" w15:restartNumberingAfterBreak="0">
    <w:nsid w:val="305D2802"/>
    <w:multiLevelType w:val="hybridMultilevel"/>
    <w:tmpl w:val="920EAD5C"/>
    <w:lvl w:ilvl="0" w:tplc="0409000F">
      <w:start w:val="1"/>
      <w:numFmt w:val="decimal"/>
      <w:lvlText w:val="%1."/>
      <w:lvlJc w:val="left"/>
      <w:pPr>
        <w:ind w:left="720" w:hanging="360"/>
      </w:pPr>
      <w:rPr>
        <w:rFonts w:hint="default"/>
      </w:rPr>
    </w:lvl>
    <w:lvl w:ilvl="1" w:tplc="9670E8E2">
      <w:numFmt w:val="bullet"/>
      <w:lvlText w:val="-"/>
      <w:lvlJc w:val="left"/>
      <w:pPr>
        <w:ind w:left="1788" w:hanging="708"/>
      </w:pPr>
      <w:rPr>
        <w:rFonts w:ascii="Arial" w:eastAsiaTheme="minorHAnsi" w:hAnsi="Arial" w:cs="Arial" w:hint="default"/>
      </w:rPr>
    </w:lvl>
    <w:lvl w:ilvl="2" w:tplc="48ECE028">
      <w:numFmt w:val="bullet"/>
      <w:lvlText w:val=""/>
      <w:lvlJc w:val="left"/>
      <w:pPr>
        <w:ind w:left="2508" w:hanging="708"/>
      </w:pPr>
      <w:rPr>
        <w:rFonts w:ascii="Symbol" w:eastAsiaTheme="minorHAnsi" w:hAnsi="Symbol" w:cstheme="minorBid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3C0C73"/>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7C30247"/>
    <w:multiLevelType w:val="hybridMultilevel"/>
    <w:tmpl w:val="D11CDFD2"/>
    <w:lvl w:ilvl="0" w:tplc="91722DFE">
      <w:numFmt w:val="bullet"/>
      <w:lvlText w:val="-"/>
      <w:lvlJc w:val="left"/>
      <w:pPr>
        <w:ind w:left="720" w:hanging="360"/>
      </w:pPr>
      <w:rPr>
        <w:rFonts w:ascii="Arial" w:eastAsiaTheme="minorEastAsi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2B3E3E"/>
    <w:multiLevelType w:val="hybridMultilevel"/>
    <w:tmpl w:val="24D45AF4"/>
    <w:lvl w:ilvl="0" w:tplc="D9841E4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480EC2"/>
    <w:multiLevelType w:val="hybridMultilevel"/>
    <w:tmpl w:val="C3F2B766"/>
    <w:lvl w:ilvl="0" w:tplc="20000001">
      <w:start w:val="1"/>
      <w:numFmt w:val="bullet"/>
      <w:lvlText w:val=""/>
      <w:lvlJc w:val="left"/>
      <w:pPr>
        <w:ind w:left="720" w:hanging="360"/>
      </w:pPr>
      <w:rPr>
        <w:rFonts w:ascii="Symbol" w:hAnsi="Symbol" w:hint="default"/>
        <w:color w:val="71A522" w:themeColor="accent1"/>
      </w:rPr>
    </w:lvl>
    <w:lvl w:ilvl="1" w:tplc="04090003">
      <w:start w:val="1"/>
      <w:numFmt w:val="bullet"/>
      <w:lvlText w:val="o"/>
      <w:lvlJc w:val="left"/>
      <w:pPr>
        <w:ind w:left="1380" w:hanging="360"/>
      </w:pPr>
      <w:rPr>
        <w:rFonts w:ascii="Courier New" w:hAnsi="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8" w15:restartNumberingAfterBreak="0">
    <w:nsid w:val="4122753D"/>
    <w:multiLevelType w:val="hybridMultilevel"/>
    <w:tmpl w:val="D8DCE8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20" w:hanging="360"/>
      </w:pPr>
      <w:rPr>
        <w:rFonts w:ascii="Courier New" w:hAnsi="Courier New" w:hint="default"/>
      </w:rPr>
    </w:lvl>
    <w:lvl w:ilvl="2" w:tplc="04090005" w:tentative="1">
      <w:start w:val="1"/>
      <w:numFmt w:val="bullet"/>
      <w:lvlText w:val=""/>
      <w:lvlJc w:val="left"/>
      <w:pPr>
        <w:ind w:left="1740" w:hanging="360"/>
      </w:pPr>
      <w:rPr>
        <w:rFonts w:ascii="Wingdings" w:hAnsi="Wingdings" w:hint="default"/>
      </w:rPr>
    </w:lvl>
    <w:lvl w:ilvl="3" w:tplc="04090001" w:tentative="1">
      <w:start w:val="1"/>
      <w:numFmt w:val="bullet"/>
      <w:lvlText w:val=""/>
      <w:lvlJc w:val="left"/>
      <w:pPr>
        <w:ind w:left="2460" w:hanging="360"/>
      </w:pPr>
      <w:rPr>
        <w:rFonts w:ascii="Symbol" w:hAnsi="Symbol" w:hint="default"/>
      </w:rPr>
    </w:lvl>
    <w:lvl w:ilvl="4" w:tplc="04090003" w:tentative="1">
      <w:start w:val="1"/>
      <w:numFmt w:val="bullet"/>
      <w:lvlText w:val="o"/>
      <w:lvlJc w:val="left"/>
      <w:pPr>
        <w:ind w:left="3180" w:hanging="360"/>
      </w:pPr>
      <w:rPr>
        <w:rFonts w:ascii="Courier New" w:hAnsi="Courier New" w:hint="default"/>
      </w:rPr>
    </w:lvl>
    <w:lvl w:ilvl="5" w:tplc="04090005" w:tentative="1">
      <w:start w:val="1"/>
      <w:numFmt w:val="bullet"/>
      <w:lvlText w:val=""/>
      <w:lvlJc w:val="left"/>
      <w:pPr>
        <w:ind w:left="3900" w:hanging="360"/>
      </w:pPr>
      <w:rPr>
        <w:rFonts w:ascii="Wingdings" w:hAnsi="Wingdings" w:hint="default"/>
      </w:rPr>
    </w:lvl>
    <w:lvl w:ilvl="6" w:tplc="04090001" w:tentative="1">
      <w:start w:val="1"/>
      <w:numFmt w:val="bullet"/>
      <w:lvlText w:val=""/>
      <w:lvlJc w:val="left"/>
      <w:pPr>
        <w:ind w:left="4620" w:hanging="360"/>
      </w:pPr>
      <w:rPr>
        <w:rFonts w:ascii="Symbol" w:hAnsi="Symbol" w:hint="default"/>
      </w:rPr>
    </w:lvl>
    <w:lvl w:ilvl="7" w:tplc="04090003" w:tentative="1">
      <w:start w:val="1"/>
      <w:numFmt w:val="bullet"/>
      <w:lvlText w:val="o"/>
      <w:lvlJc w:val="left"/>
      <w:pPr>
        <w:ind w:left="5340" w:hanging="360"/>
      </w:pPr>
      <w:rPr>
        <w:rFonts w:ascii="Courier New" w:hAnsi="Courier New" w:hint="default"/>
      </w:rPr>
    </w:lvl>
    <w:lvl w:ilvl="8" w:tplc="04090005" w:tentative="1">
      <w:start w:val="1"/>
      <w:numFmt w:val="bullet"/>
      <w:lvlText w:val=""/>
      <w:lvlJc w:val="left"/>
      <w:pPr>
        <w:ind w:left="6060" w:hanging="360"/>
      </w:pPr>
      <w:rPr>
        <w:rFonts w:ascii="Wingdings" w:hAnsi="Wingdings" w:hint="default"/>
      </w:rPr>
    </w:lvl>
  </w:abstractNum>
  <w:abstractNum w:abstractNumId="19" w15:restartNumberingAfterBreak="0">
    <w:nsid w:val="43892CB8"/>
    <w:multiLevelType w:val="hybridMultilevel"/>
    <w:tmpl w:val="8B1E8C28"/>
    <w:lvl w:ilvl="0" w:tplc="D9841E4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225E40"/>
    <w:multiLevelType w:val="hybridMultilevel"/>
    <w:tmpl w:val="02FCD6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562D7C"/>
    <w:multiLevelType w:val="hybridMultilevel"/>
    <w:tmpl w:val="324289C6"/>
    <w:lvl w:ilvl="0" w:tplc="D9841E4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BD4763"/>
    <w:multiLevelType w:val="hybridMultilevel"/>
    <w:tmpl w:val="DDBE6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D61399"/>
    <w:multiLevelType w:val="hybridMultilevel"/>
    <w:tmpl w:val="23A60F88"/>
    <w:lvl w:ilvl="0" w:tplc="20000001">
      <w:start w:val="1"/>
      <w:numFmt w:val="bullet"/>
      <w:lvlText w:val=""/>
      <w:lvlJc w:val="left"/>
      <w:pPr>
        <w:ind w:left="720" w:hanging="360"/>
      </w:pPr>
      <w:rPr>
        <w:rFonts w:ascii="Symbol" w:hAnsi="Symbol" w:hint="default"/>
        <w:color w:val="71A522" w:themeColor="accen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3A94846"/>
    <w:multiLevelType w:val="hybridMultilevel"/>
    <w:tmpl w:val="F6442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015ECC"/>
    <w:multiLevelType w:val="hybridMultilevel"/>
    <w:tmpl w:val="F274E2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B67954"/>
    <w:multiLevelType w:val="multilevel"/>
    <w:tmpl w:val="532881CC"/>
    <w:styleLink w:val="HeadlineStructure"/>
    <w:lvl w:ilvl="0">
      <w:start w:val="1"/>
      <w:numFmt w:val="decimal"/>
      <w:pStyle w:val="03Headline1"/>
      <w:lvlText w:val="%1"/>
      <w:lvlJc w:val="left"/>
      <w:pPr>
        <w:ind w:left="624" w:hanging="624"/>
      </w:pPr>
      <w:rPr>
        <w:rFonts w:hint="default"/>
      </w:rPr>
    </w:lvl>
    <w:lvl w:ilvl="1">
      <w:start w:val="1"/>
      <w:numFmt w:val="decimal"/>
      <w:pStyle w:val="04Headline2"/>
      <w:lvlText w:val="%1.%2"/>
      <w:lvlJc w:val="left"/>
      <w:pPr>
        <w:ind w:left="624" w:hanging="624"/>
      </w:pPr>
      <w:rPr>
        <w:rFonts w:hint="default"/>
      </w:rPr>
    </w:lvl>
    <w:lvl w:ilvl="2">
      <w:start w:val="1"/>
      <w:numFmt w:val="lowerRoman"/>
      <w:lvlText w:val="%3)"/>
      <w:lvlJc w:val="left"/>
      <w:pPr>
        <w:ind w:left="624" w:hanging="624"/>
      </w:pPr>
      <w:rPr>
        <w:rFonts w:hint="default"/>
      </w:rPr>
    </w:lvl>
    <w:lvl w:ilvl="3">
      <w:start w:val="1"/>
      <w:numFmt w:val="decimal"/>
      <w:lvlText w:val="(%4)"/>
      <w:lvlJc w:val="left"/>
      <w:pPr>
        <w:ind w:left="624" w:hanging="624"/>
      </w:pPr>
      <w:rPr>
        <w:rFonts w:hint="default"/>
      </w:rPr>
    </w:lvl>
    <w:lvl w:ilvl="4">
      <w:start w:val="1"/>
      <w:numFmt w:val="lowerLetter"/>
      <w:lvlText w:val="(%5)"/>
      <w:lvlJc w:val="left"/>
      <w:pPr>
        <w:ind w:left="624" w:hanging="624"/>
      </w:pPr>
      <w:rPr>
        <w:rFonts w:hint="default"/>
      </w:rPr>
    </w:lvl>
    <w:lvl w:ilvl="5">
      <w:start w:val="1"/>
      <w:numFmt w:val="lowerRoman"/>
      <w:lvlText w:val="(%6)"/>
      <w:lvlJc w:val="left"/>
      <w:pPr>
        <w:ind w:left="624" w:hanging="624"/>
      </w:pPr>
      <w:rPr>
        <w:rFonts w:hint="default"/>
      </w:rPr>
    </w:lvl>
    <w:lvl w:ilvl="6">
      <w:start w:val="1"/>
      <w:numFmt w:val="decimal"/>
      <w:lvlText w:val="%7."/>
      <w:lvlJc w:val="left"/>
      <w:pPr>
        <w:ind w:left="624" w:hanging="624"/>
      </w:pPr>
      <w:rPr>
        <w:rFonts w:hint="default"/>
      </w:rPr>
    </w:lvl>
    <w:lvl w:ilvl="7">
      <w:start w:val="1"/>
      <w:numFmt w:val="lowerLetter"/>
      <w:lvlText w:val="%8."/>
      <w:lvlJc w:val="left"/>
      <w:pPr>
        <w:ind w:left="624" w:hanging="624"/>
      </w:pPr>
      <w:rPr>
        <w:rFonts w:hint="default"/>
      </w:rPr>
    </w:lvl>
    <w:lvl w:ilvl="8">
      <w:start w:val="1"/>
      <w:numFmt w:val="lowerRoman"/>
      <w:lvlText w:val="%9."/>
      <w:lvlJc w:val="left"/>
      <w:pPr>
        <w:ind w:left="624" w:hanging="624"/>
      </w:pPr>
      <w:rPr>
        <w:rFonts w:hint="default"/>
      </w:rPr>
    </w:lvl>
  </w:abstractNum>
  <w:abstractNum w:abstractNumId="27" w15:restartNumberingAfterBreak="0">
    <w:nsid w:val="60666679"/>
    <w:multiLevelType w:val="hybridMultilevel"/>
    <w:tmpl w:val="137A77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2B55515"/>
    <w:multiLevelType w:val="hybridMultilevel"/>
    <w:tmpl w:val="8E280C2E"/>
    <w:lvl w:ilvl="0" w:tplc="6EFE8174">
      <w:start w:val="1"/>
      <w:numFmt w:val="bullet"/>
      <w:pStyle w:val="07Bullets"/>
      <w:lvlText w:val="•"/>
      <w:lvlJc w:val="left"/>
      <w:pPr>
        <w:ind w:left="720" w:hanging="360"/>
      </w:pPr>
      <w:rPr>
        <w:rFonts w:ascii="Arial" w:hAnsi="Arial" w:hint="default"/>
        <w:color w:val="71A522" w:themeColor="accen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6FE4613"/>
    <w:multiLevelType w:val="hybridMultilevel"/>
    <w:tmpl w:val="F91EAF3E"/>
    <w:lvl w:ilvl="0" w:tplc="D9841E4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9A1AD5"/>
    <w:multiLevelType w:val="hybridMultilevel"/>
    <w:tmpl w:val="034CC818"/>
    <w:lvl w:ilvl="0" w:tplc="0EB222CA">
      <w:start w:val="1"/>
      <w:numFmt w:val="bullet"/>
      <w:lvlText w:val="•"/>
      <w:lvlJc w:val="left"/>
      <w:pPr>
        <w:ind w:left="720" w:hanging="360"/>
      </w:pPr>
      <w:rPr>
        <w:rFonts w:ascii="Arial" w:hAnsi="Arial" w:hint="default"/>
        <w:color w:val="71A522" w:themeColor="accen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ABB3882"/>
    <w:multiLevelType w:val="hybridMultilevel"/>
    <w:tmpl w:val="325A0682"/>
    <w:lvl w:ilvl="0" w:tplc="D9841E4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26"/>
    <w:lvlOverride w:ilvl="1">
      <w:lvl w:ilvl="1">
        <w:start w:val="1"/>
        <w:numFmt w:val="decimal"/>
        <w:pStyle w:val="04Headline2"/>
        <w:lvlText w:val="%1.%2"/>
        <w:lvlJc w:val="left"/>
        <w:pPr>
          <w:ind w:left="624" w:hanging="624"/>
        </w:pPr>
        <w:rPr>
          <w:rFonts w:hint="default"/>
          <w:i w:val="0"/>
          <w:iCs/>
        </w:rPr>
      </w:lvl>
    </w:lvlOverride>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27"/>
  </w:num>
  <w:num w:numId="7">
    <w:abstractNumId w:val="30"/>
  </w:num>
  <w:num w:numId="8">
    <w:abstractNumId w:val="22"/>
  </w:num>
  <w:num w:numId="9">
    <w:abstractNumId w:val="26"/>
  </w:num>
  <w:num w:numId="10">
    <w:abstractNumId w:val="3"/>
  </w:num>
  <w:num w:numId="11">
    <w:abstractNumId w:val="7"/>
  </w:num>
  <w:num w:numId="12">
    <w:abstractNumId w:val="9"/>
  </w:num>
  <w:num w:numId="13">
    <w:abstractNumId w:val="16"/>
  </w:num>
  <w:num w:numId="14">
    <w:abstractNumId w:val="19"/>
  </w:num>
  <w:num w:numId="15">
    <w:abstractNumId w:val="5"/>
  </w:num>
  <w:num w:numId="16">
    <w:abstractNumId w:val="1"/>
  </w:num>
  <w:num w:numId="17">
    <w:abstractNumId w:val="21"/>
  </w:num>
  <w:num w:numId="18">
    <w:abstractNumId w:val="29"/>
  </w:num>
  <w:num w:numId="19">
    <w:abstractNumId w:val="4"/>
  </w:num>
  <w:num w:numId="20">
    <w:abstractNumId w:val="12"/>
  </w:num>
  <w:num w:numId="21">
    <w:abstractNumId w:val="11"/>
  </w:num>
  <w:num w:numId="22">
    <w:abstractNumId w:val="31"/>
  </w:num>
  <w:num w:numId="23">
    <w:abstractNumId w:val="0"/>
  </w:num>
  <w:num w:numId="24">
    <w:abstractNumId w:val="13"/>
  </w:num>
  <w:num w:numId="25">
    <w:abstractNumId w:val="20"/>
  </w:num>
  <w:num w:numId="26">
    <w:abstractNumId w:val="25"/>
  </w:num>
  <w:num w:numId="27">
    <w:abstractNumId w:val="18"/>
  </w:num>
  <w:num w:numId="28">
    <w:abstractNumId w:val="15"/>
  </w:num>
  <w:num w:numId="29">
    <w:abstractNumId w:val="6"/>
  </w:num>
  <w:num w:numId="30">
    <w:abstractNumId w:val="2"/>
  </w:num>
  <w:num w:numId="31">
    <w:abstractNumId w:val="24"/>
  </w:num>
  <w:num w:numId="32">
    <w:abstractNumId w:val="23"/>
  </w:num>
  <w:num w:numId="33">
    <w:abstractNumId w:val="8"/>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it-IT" w:vendorID="64" w:dllVersion="6" w:nlCheck="1" w:checkStyle="0"/>
  <w:activeWritingStyle w:appName="MSWord" w:lang="en-GB" w:vendorID="64" w:dllVersion="6" w:nlCheck="1" w:checkStyle="1"/>
  <w:activeWritingStyle w:appName="MSWord" w:lang="fr-FR"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CA" w:vendorID="64" w:dllVersion="4096" w:nlCheck="1" w:checkStyle="0"/>
  <w:activeWritingStyle w:appName="MSWord" w:lang="es-VE" w:vendorID="64" w:dllVersion="4096" w:nlCheck="1" w:checkStyle="0"/>
  <w:activeWritingStyle w:appName="MSWord" w:lang="en-CA" w:vendorID="64" w:dllVersion="0" w:nlCheck="1" w:checkStyle="0"/>
  <w:activeWritingStyle w:appName="MSWord" w:lang="es-VE" w:vendorID="64" w:dllVersion="0" w:nlCheck="1" w:checkStyle="0"/>
  <w:activeWritingStyle w:appName="MSWord" w:lang="es-ES" w:vendorID="64" w:dllVersion="0" w:nlCheck="1" w:checkStyle="0"/>
  <w:activeWritingStyle w:appName="MSWord" w:lang="fr-CH" w:vendorID="64" w:dllVersion="0" w:nlCheck="1" w:checkStyle="0"/>
  <w:defaultTabStop w:val="708"/>
  <w:hyphenationZone w:val="425"/>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A2A"/>
    <w:rsid w:val="000050B5"/>
    <w:rsid w:val="00011FA5"/>
    <w:rsid w:val="000155DC"/>
    <w:rsid w:val="000249C4"/>
    <w:rsid w:val="000260E0"/>
    <w:rsid w:val="0003096E"/>
    <w:rsid w:val="00062CB6"/>
    <w:rsid w:val="00063483"/>
    <w:rsid w:val="00075385"/>
    <w:rsid w:val="000773FC"/>
    <w:rsid w:val="00081ACA"/>
    <w:rsid w:val="00083565"/>
    <w:rsid w:val="0008447D"/>
    <w:rsid w:val="00084925"/>
    <w:rsid w:val="000973B7"/>
    <w:rsid w:val="000A4E2D"/>
    <w:rsid w:val="000A6ED7"/>
    <w:rsid w:val="000A7889"/>
    <w:rsid w:val="000B38D2"/>
    <w:rsid w:val="000B48C9"/>
    <w:rsid w:val="000C28ED"/>
    <w:rsid w:val="000C330E"/>
    <w:rsid w:val="000D031A"/>
    <w:rsid w:val="000E0B5C"/>
    <w:rsid w:val="000E2024"/>
    <w:rsid w:val="00116DFE"/>
    <w:rsid w:val="00120F08"/>
    <w:rsid w:val="001213B7"/>
    <w:rsid w:val="001232B7"/>
    <w:rsid w:val="0012575F"/>
    <w:rsid w:val="0013059E"/>
    <w:rsid w:val="00135D21"/>
    <w:rsid w:val="0015073C"/>
    <w:rsid w:val="00154A1E"/>
    <w:rsid w:val="00157107"/>
    <w:rsid w:val="00165107"/>
    <w:rsid w:val="00165BF3"/>
    <w:rsid w:val="00176626"/>
    <w:rsid w:val="00194757"/>
    <w:rsid w:val="001C0299"/>
    <w:rsid w:val="001C62E6"/>
    <w:rsid w:val="001D13B0"/>
    <w:rsid w:val="001D3962"/>
    <w:rsid w:val="001D4974"/>
    <w:rsid w:val="001F26F6"/>
    <w:rsid w:val="001F291B"/>
    <w:rsid w:val="00200A13"/>
    <w:rsid w:val="00201E7E"/>
    <w:rsid w:val="00214347"/>
    <w:rsid w:val="00227817"/>
    <w:rsid w:val="00231C0C"/>
    <w:rsid w:val="002348FE"/>
    <w:rsid w:val="002369D3"/>
    <w:rsid w:val="00236D27"/>
    <w:rsid w:val="00244A5B"/>
    <w:rsid w:val="00261F75"/>
    <w:rsid w:val="00264DBE"/>
    <w:rsid w:val="0026570E"/>
    <w:rsid w:val="00267E2C"/>
    <w:rsid w:val="002855C4"/>
    <w:rsid w:val="00285C48"/>
    <w:rsid w:val="00296B39"/>
    <w:rsid w:val="002A7718"/>
    <w:rsid w:val="002C3642"/>
    <w:rsid w:val="002D2602"/>
    <w:rsid w:val="002D2EA3"/>
    <w:rsid w:val="002E0FA0"/>
    <w:rsid w:val="002F2B48"/>
    <w:rsid w:val="002F3E16"/>
    <w:rsid w:val="00305707"/>
    <w:rsid w:val="00306568"/>
    <w:rsid w:val="00307523"/>
    <w:rsid w:val="0030785A"/>
    <w:rsid w:val="00314ACF"/>
    <w:rsid w:val="0032164D"/>
    <w:rsid w:val="00323537"/>
    <w:rsid w:val="00325FE4"/>
    <w:rsid w:val="0032774D"/>
    <w:rsid w:val="00333736"/>
    <w:rsid w:val="0033522F"/>
    <w:rsid w:val="00346A45"/>
    <w:rsid w:val="0035493C"/>
    <w:rsid w:val="00354B30"/>
    <w:rsid w:val="00355156"/>
    <w:rsid w:val="00364144"/>
    <w:rsid w:val="0037479B"/>
    <w:rsid w:val="00374B46"/>
    <w:rsid w:val="00374FD4"/>
    <w:rsid w:val="00377E23"/>
    <w:rsid w:val="00380699"/>
    <w:rsid w:val="0039230A"/>
    <w:rsid w:val="003A3B97"/>
    <w:rsid w:val="003A3FEF"/>
    <w:rsid w:val="003B281F"/>
    <w:rsid w:val="003B4B40"/>
    <w:rsid w:val="003B5175"/>
    <w:rsid w:val="003C4B8C"/>
    <w:rsid w:val="003C4F49"/>
    <w:rsid w:val="003C63B7"/>
    <w:rsid w:val="003D22D5"/>
    <w:rsid w:val="003F472A"/>
    <w:rsid w:val="00401764"/>
    <w:rsid w:val="0040759E"/>
    <w:rsid w:val="00407CFD"/>
    <w:rsid w:val="0042132E"/>
    <w:rsid w:val="00421902"/>
    <w:rsid w:val="00422547"/>
    <w:rsid w:val="0042551C"/>
    <w:rsid w:val="00426474"/>
    <w:rsid w:val="0042738E"/>
    <w:rsid w:val="00447E27"/>
    <w:rsid w:val="0045047B"/>
    <w:rsid w:val="0046249B"/>
    <w:rsid w:val="00462B82"/>
    <w:rsid w:val="00463B3B"/>
    <w:rsid w:val="00467C35"/>
    <w:rsid w:val="00474838"/>
    <w:rsid w:val="0047499C"/>
    <w:rsid w:val="00485E94"/>
    <w:rsid w:val="00491266"/>
    <w:rsid w:val="004C0A0B"/>
    <w:rsid w:val="004C5326"/>
    <w:rsid w:val="004D3B3D"/>
    <w:rsid w:val="004D5685"/>
    <w:rsid w:val="004D664F"/>
    <w:rsid w:val="004E14DD"/>
    <w:rsid w:val="004E2992"/>
    <w:rsid w:val="004E742C"/>
    <w:rsid w:val="004F4931"/>
    <w:rsid w:val="004F7E6B"/>
    <w:rsid w:val="00500E5A"/>
    <w:rsid w:val="00501936"/>
    <w:rsid w:val="00513BF1"/>
    <w:rsid w:val="0051678F"/>
    <w:rsid w:val="00517D6C"/>
    <w:rsid w:val="005252B2"/>
    <w:rsid w:val="005274CA"/>
    <w:rsid w:val="0055391F"/>
    <w:rsid w:val="00565BB0"/>
    <w:rsid w:val="00566752"/>
    <w:rsid w:val="00594972"/>
    <w:rsid w:val="005971FE"/>
    <w:rsid w:val="005B5081"/>
    <w:rsid w:val="005C2A47"/>
    <w:rsid w:val="005C4BB3"/>
    <w:rsid w:val="005D1204"/>
    <w:rsid w:val="005D197C"/>
    <w:rsid w:val="005D3A11"/>
    <w:rsid w:val="005D5412"/>
    <w:rsid w:val="005E4B59"/>
    <w:rsid w:val="005E4CA9"/>
    <w:rsid w:val="005E5B60"/>
    <w:rsid w:val="005E7BCB"/>
    <w:rsid w:val="005F71D1"/>
    <w:rsid w:val="005F75AF"/>
    <w:rsid w:val="005F767A"/>
    <w:rsid w:val="005F7DF1"/>
    <w:rsid w:val="00603342"/>
    <w:rsid w:val="00614E7D"/>
    <w:rsid w:val="00620ED7"/>
    <w:rsid w:val="0062180D"/>
    <w:rsid w:val="00621E4B"/>
    <w:rsid w:val="006239AE"/>
    <w:rsid w:val="00640841"/>
    <w:rsid w:val="00640D2B"/>
    <w:rsid w:val="00651534"/>
    <w:rsid w:val="00651A05"/>
    <w:rsid w:val="00655289"/>
    <w:rsid w:val="006566C3"/>
    <w:rsid w:val="00670E88"/>
    <w:rsid w:val="006727EA"/>
    <w:rsid w:val="0067584D"/>
    <w:rsid w:val="00675B72"/>
    <w:rsid w:val="00677616"/>
    <w:rsid w:val="006902F8"/>
    <w:rsid w:val="00690325"/>
    <w:rsid w:val="00693CAB"/>
    <w:rsid w:val="006A4038"/>
    <w:rsid w:val="006B2528"/>
    <w:rsid w:val="006B62EA"/>
    <w:rsid w:val="006C1A32"/>
    <w:rsid w:val="006C5C1D"/>
    <w:rsid w:val="006E4A91"/>
    <w:rsid w:val="006E52F9"/>
    <w:rsid w:val="007046CA"/>
    <w:rsid w:val="007054A2"/>
    <w:rsid w:val="007118D1"/>
    <w:rsid w:val="007129FE"/>
    <w:rsid w:val="00736B30"/>
    <w:rsid w:val="0074107C"/>
    <w:rsid w:val="00751C8A"/>
    <w:rsid w:val="00764CDD"/>
    <w:rsid w:val="00765952"/>
    <w:rsid w:val="007828EB"/>
    <w:rsid w:val="00782CAA"/>
    <w:rsid w:val="007838F0"/>
    <w:rsid w:val="00791BEA"/>
    <w:rsid w:val="007A0B07"/>
    <w:rsid w:val="007B2196"/>
    <w:rsid w:val="007B5B8B"/>
    <w:rsid w:val="007D01F7"/>
    <w:rsid w:val="007D58B3"/>
    <w:rsid w:val="007E343C"/>
    <w:rsid w:val="007F10E5"/>
    <w:rsid w:val="0081554B"/>
    <w:rsid w:val="00821B03"/>
    <w:rsid w:val="008230B0"/>
    <w:rsid w:val="00831575"/>
    <w:rsid w:val="00840DFA"/>
    <w:rsid w:val="00842955"/>
    <w:rsid w:val="0085646E"/>
    <w:rsid w:val="008569BA"/>
    <w:rsid w:val="00867B41"/>
    <w:rsid w:val="00881364"/>
    <w:rsid w:val="00892CB6"/>
    <w:rsid w:val="008A3DF3"/>
    <w:rsid w:val="008A747A"/>
    <w:rsid w:val="008C5917"/>
    <w:rsid w:val="008D226F"/>
    <w:rsid w:val="008D5F6A"/>
    <w:rsid w:val="008D7AD9"/>
    <w:rsid w:val="008E3394"/>
    <w:rsid w:val="008E5401"/>
    <w:rsid w:val="008F185A"/>
    <w:rsid w:val="008F5668"/>
    <w:rsid w:val="008F61D3"/>
    <w:rsid w:val="00900617"/>
    <w:rsid w:val="00907254"/>
    <w:rsid w:val="00912C87"/>
    <w:rsid w:val="00923EF0"/>
    <w:rsid w:val="00923F24"/>
    <w:rsid w:val="00925CE7"/>
    <w:rsid w:val="00932234"/>
    <w:rsid w:val="00932EB7"/>
    <w:rsid w:val="00942DB2"/>
    <w:rsid w:val="00974687"/>
    <w:rsid w:val="00977829"/>
    <w:rsid w:val="00977A13"/>
    <w:rsid w:val="00980703"/>
    <w:rsid w:val="00986A2E"/>
    <w:rsid w:val="00993D78"/>
    <w:rsid w:val="009960AA"/>
    <w:rsid w:val="009A246C"/>
    <w:rsid w:val="009A573F"/>
    <w:rsid w:val="009B034A"/>
    <w:rsid w:val="009B2EF6"/>
    <w:rsid w:val="009C53DE"/>
    <w:rsid w:val="009E51C5"/>
    <w:rsid w:val="00A016BB"/>
    <w:rsid w:val="00A06489"/>
    <w:rsid w:val="00A128F7"/>
    <w:rsid w:val="00A13517"/>
    <w:rsid w:val="00A15B71"/>
    <w:rsid w:val="00A17E1E"/>
    <w:rsid w:val="00A23505"/>
    <w:rsid w:val="00A25D38"/>
    <w:rsid w:val="00A42536"/>
    <w:rsid w:val="00A50ABB"/>
    <w:rsid w:val="00A53A00"/>
    <w:rsid w:val="00A61A6F"/>
    <w:rsid w:val="00A648F7"/>
    <w:rsid w:val="00A74C66"/>
    <w:rsid w:val="00A75628"/>
    <w:rsid w:val="00A83A7A"/>
    <w:rsid w:val="00A844F6"/>
    <w:rsid w:val="00AB01BD"/>
    <w:rsid w:val="00AB09FB"/>
    <w:rsid w:val="00AB28D0"/>
    <w:rsid w:val="00AB2D7E"/>
    <w:rsid w:val="00AB3623"/>
    <w:rsid w:val="00AB3E51"/>
    <w:rsid w:val="00AB711D"/>
    <w:rsid w:val="00AB749E"/>
    <w:rsid w:val="00AB7BA2"/>
    <w:rsid w:val="00AC08F4"/>
    <w:rsid w:val="00AC709F"/>
    <w:rsid w:val="00AE43BA"/>
    <w:rsid w:val="00AF1109"/>
    <w:rsid w:val="00B06A8D"/>
    <w:rsid w:val="00B15AB7"/>
    <w:rsid w:val="00B24FB2"/>
    <w:rsid w:val="00B33EA7"/>
    <w:rsid w:val="00B540E5"/>
    <w:rsid w:val="00B5766E"/>
    <w:rsid w:val="00B63D3B"/>
    <w:rsid w:val="00B66773"/>
    <w:rsid w:val="00B75D3C"/>
    <w:rsid w:val="00B80D94"/>
    <w:rsid w:val="00B83A3A"/>
    <w:rsid w:val="00B84F96"/>
    <w:rsid w:val="00BA5D23"/>
    <w:rsid w:val="00BB3DAC"/>
    <w:rsid w:val="00BC2689"/>
    <w:rsid w:val="00BD0EE7"/>
    <w:rsid w:val="00BD4E98"/>
    <w:rsid w:val="00BD591A"/>
    <w:rsid w:val="00BE5CE7"/>
    <w:rsid w:val="00BF0470"/>
    <w:rsid w:val="00BF2E72"/>
    <w:rsid w:val="00BF4839"/>
    <w:rsid w:val="00C007CB"/>
    <w:rsid w:val="00C02BF1"/>
    <w:rsid w:val="00C06D05"/>
    <w:rsid w:val="00C12D47"/>
    <w:rsid w:val="00C1756E"/>
    <w:rsid w:val="00C20F4F"/>
    <w:rsid w:val="00C45D95"/>
    <w:rsid w:val="00C45E80"/>
    <w:rsid w:val="00C46E08"/>
    <w:rsid w:val="00C4769B"/>
    <w:rsid w:val="00C51985"/>
    <w:rsid w:val="00C53C02"/>
    <w:rsid w:val="00C61697"/>
    <w:rsid w:val="00C73846"/>
    <w:rsid w:val="00C81E21"/>
    <w:rsid w:val="00C837A2"/>
    <w:rsid w:val="00C84043"/>
    <w:rsid w:val="00C91586"/>
    <w:rsid w:val="00CC0A2A"/>
    <w:rsid w:val="00CC16DC"/>
    <w:rsid w:val="00CD62D8"/>
    <w:rsid w:val="00CD70DA"/>
    <w:rsid w:val="00CE2581"/>
    <w:rsid w:val="00CE2D91"/>
    <w:rsid w:val="00CF3AD4"/>
    <w:rsid w:val="00CF51D5"/>
    <w:rsid w:val="00CF5F35"/>
    <w:rsid w:val="00D02415"/>
    <w:rsid w:val="00D12FC0"/>
    <w:rsid w:val="00D14AE8"/>
    <w:rsid w:val="00D14F37"/>
    <w:rsid w:val="00D22302"/>
    <w:rsid w:val="00D33412"/>
    <w:rsid w:val="00D41C5E"/>
    <w:rsid w:val="00D4392E"/>
    <w:rsid w:val="00D5044F"/>
    <w:rsid w:val="00D51855"/>
    <w:rsid w:val="00D525BA"/>
    <w:rsid w:val="00D5670F"/>
    <w:rsid w:val="00D56E0F"/>
    <w:rsid w:val="00D6017F"/>
    <w:rsid w:val="00D6192A"/>
    <w:rsid w:val="00D63754"/>
    <w:rsid w:val="00D70154"/>
    <w:rsid w:val="00D92E57"/>
    <w:rsid w:val="00D94A25"/>
    <w:rsid w:val="00D94E58"/>
    <w:rsid w:val="00D9565A"/>
    <w:rsid w:val="00DB173A"/>
    <w:rsid w:val="00DD07F5"/>
    <w:rsid w:val="00DD6F10"/>
    <w:rsid w:val="00DD7B30"/>
    <w:rsid w:val="00DE4935"/>
    <w:rsid w:val="00DF4EE9"/>
    <w:rsid w:val="00E156A3"/>
    <w:rsid w:val="00E16290"/>
    <w:rsid w:val="00E1700A"/>
    <w:rsid w:val="00E2198C"/>
    <w:rsid w:val="00E316CF"/>
    <w:rsid w:val="00E31E5F"/>
    <w:rsid w:val="00E340B5"/>
    <w:rsid w:val="00E34CA9"/>
    <w:rsid w:val="00E35ABD"/>
    <w:rsid w:val="00E562A4"/>
    <w:rsid w:val="00E62CB7"/>
    <w:rsid w:val="00E65839"/>
    <w:rsid w:val="00E731C6"/>
    <w:rsid w:val="00E767C6"/>
    <w:rsid w:val="00E77433"/>
    <w:rsid w:val="00E82548"/>
    <w:rsid w:val="00E860FA"/>
    <w:rsid w:val="00E86E98"/>
    <w:rsid w:val="00E912DE"/>
    <w:rsid w:val="00E916DD"/>
    <w:rsid w:val="00E97F60"/>
    <w:rsid w:val="00EC33E6"/>
    <w:rsid w:val="00EE3AA3"/>
    <w:rsid w:val="00EF3ED0"/>
    <w:rsid w:val="00EF5ADF"/>
    <w:rsid w:val="00EF6F8A"/>
    <w:rsid w:val="00F07AB2"/>
    <w:rsid w:val="00F120BA"/>
    <w:rsid w:val="00F1314E"/>
    <w:rsid w:val="00F22EF3"/>
    <w:rsid w:val="00F26274"/>
    <w:rsid w:val="00F311AF"/>
    <w:rsid w:val="00F34DFF"/>
    <w:rsid w:val="00F40CFB"/>
    <w:rsid w:val="00F40DC5"/>
    <w:rsid w:val="00F45045"/>
    <w:rsid w:val="00F56D97"/>
    <w:rsid w:val="00F73060"/>
    <w:rsid w:val="00F76A9F"/>
    <w:rsid w:val="00F80460"/>
    <w:rsid w:val="00F8326D"/>
    <w:rsid w:val="00F9176E"/>
    <w:rsid w:val="00FA24A8"/>
    <w:rsid w:val="00FA731F"/>
    <w:rsid w:val="00FC276A"/>
    <w:rsid w:val="00FC2957"/>
    <w:rsid w:val="00FC3EFD"/>
    <w:rsid w:val="00FD0498"/>
    <w:rsid w:val="00FD3CF0"/>
    <w:rsid w:val="00FD7DE3"/>
    <w:rsid w:val="00FF4E17"/>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439457"/>
  <w15:chartTrackingRefBased/>
  <w15:docId w15:val="{92696FDF-FA2F-4A57-A720-A780B7E4F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unhideWhenUsed="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E58"/>
    <w:pPr>
      <w:spacing w:after="240" w:line="260" w:lineRule="exact"/>
      <w:ind w:right="1758"/>
    </w:pPr>
    <w:rPr>
      <w:kern w:val="2"/>
      <w:sz w:val="20"/>
      <w:lang w:val="en-GB"/>
    </w:rPr>
  </w:style>
  <w:style w:type="paragraph" w:styleId="Heading1">
    <w:name w:val="heading 1"/>
    <w:basedOn w:val="Normal"/>
    <w:next w:val="Normal"/>
    <w:link w:val="Heading1Char"/>
    <w:uiPriority w:val="9"/>
    <w:semiHidden/>
    <w:qFormat/>
    <w:rsid w:val="009A573F"/>
    <w:pPr>
      <w:keepNext/>
      <w:keepLines/>
      <w:spacing w:before="240" w:after="0"/>
      <w:outlineLvl w:val="0"/>
    </w:pPr>
    <w:rPr>
      <w:rFonts w:asciiTheme="majorHAnsi" w:eastAsiaTheme="majorEastAsia" w:hAnsiTheme="majorHAnsi" w:cstheme="majorBidi"/>
      <w:color w:val="547B19" w:themeColor="accent1" w:themeShade="BF"/>
      <w:sz w:val="32"/>
      <w:szCs w:val="32"/>
    </w:rPr>
  </w:style>
  <w:style w:type="paragraph" w:styleId="Heading2">
    <w:name w:val="heading 2"/>
    <w:basedOn w:val="Normal"/>
    <w:link w:val="Heading2Char"/>
    <w:uiPriority w:val="9"/>
    <w:qFormat/>
    <w:rsid w:val="00285C48"/>
    <w:pPr>
      <w:spacing w:before="100" w:beforeAutospacing="1" w:after="100" w:afterAutospacing="1" w:line="240" w:lineRule="auto"/>
      <w:ind w:right="0"/>
      <w:outlineLvl w:val="1"/>
    </w:pPr>
    <w:rPr>
      <w:rFonts w:ascii="Times New Roman" w:eastAsia="Times New Roman" w:hAnsi="Times New Roman" w:cs="Times New Roman"/>
      <w:b/>
      <w:bCs/>
      <w:kern w:val="0"/>
      <w:sz w:val="36"/>
      <w:szCs w:val="36"/>
      <w:lang w:val="en-US"/>
    </w:rPr>
  </w:style>
  <w:style w:type="paragraph" w:styleId="Heading4">
    <w:name w:val="heading 4"/>
    <w:basedOn w:val="Normal"/>
    <w:next w:val="Normal"/>
    <w:link w:val="Heading4Char"/>
    <w:uiPriority w:val="9"/>
    <w:semiHidden/>
    <w:qFormat/>
    <w:rsid w:val="009A573F"/>
    <w:pPr>
      <w:keepNext/>
      <w:keepLines/>
      <w:spacing w:before="40" w:after="0"/>
      <w:outlineLvl w:val="3"/>
    </w:pPr>
    <w:rPr>
      <w:rFonts w:asciiTheme="majorHAnsi" w:eastAsiaTheme="majorEastAsia" w:hAnsiTheme="majorHAnsi" w:cstheme="majorBidi"/>
      <w:i/>
      <w:iCs/>
      <w:color w:val="547B19"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0D031A"/>
    <w:pPr>
      <w:tabs>
        <w:tab w:val="center" w:pos="4536"/>
        <w:tab w:val="right" w:pos="9072"/>
      </w:tabs>
      <w:spacing w:after="0" w:line="240" w:lineRule="exact"/>
    </w:pPr>
    <w:rPr>
      <w:b/>
      <w:color w:val="71A522" w:themeColor="accent1"/>
    </w:rPr>
  </w:style>
  <w:style w:type="character" w:customStyle="1" w:styleId="HeaderChar">
    <w:name w:val="Header Char"/>
    <w:basedOn w:val="DefaultParagraphFont"/>
    <w:link w:val="Header"/>
    <w:uiPriority w:val="99"/>
    <w:semiHidden/>
    <w:rsid w:val="0032164D"/>
    <w:rPr>
      <w:b/>
      <w:color w:val="71A522" w:themeColor="accent1"/>
      <w:kern w:val="2"/>
      <w:sz w:val="20"/>
    </w:rPr>
  </w:style>
  <w:style w:type="paragraph" w:styleId="Footer">
    <w:name w:val="footer"/>
    <w:basedOn w:val="Normal"/>
    <w:link w:val="FooterChar"/>
    <w:uiPriority w:val="99"/>
    <w:semiHidden/>
    <w:rsid w:val="00C12D47"/>
    <w:pPr>
      <w:tabs>
        <w:tab w:val="center" w:pos="4536"/>
        <w:tab w:val="right" w:pos="9072"/>
      </w:tabs>
      <w:spacing w:after="0" w:line="240" w:lineRule="auto"/>
      <w:ind w:right="0"/>
      <w:jc w:val="right"/>
    </w:pPr>
    <w:rPr>
      <w:b/>
      <w:color w:val="71A522" w:themeColor="accent1"/>
    </w:rPr>
  </w:style>
  <w:style w:type="character" w:customStyle="1" w:styleId="FooterChar">
    <w:name w:val="Footer Char"/>
    <w:basedOn w:val="DefaultParagraphFont"/>
    <w:link w:val="Footer"/>
    <w:uiPriority w:val="99"/>
    <w:semiHidden/>
    <w:rsid w:val="0032164D"/>
    <w:rPr>
      <w:b/>
      <w:color w:val="71A522" w:themeColor="accent1"/>
      <w:kern w:val="2"/>
      <w:sz w:val="20"/>
    </w:rPr>
  </w:style>
  <w:style w:type="paragraph" w:customStyle="1" w:styleId="01Title">
    <w:name w:val="01_Title"/>
    <w:basedOn w:val="Normal"/>
    <w:uiPriority w:val="1"/>
    <w:qFormat/>
    <w:rsid w:val="001D4974"/>
    <w:pPr>
      <w:framePr w:wrap="notBeside" w:vAnchor="text" w:hAnchor="page" w:x="852" w:y="1"/>
      <w:spacing w:after="0" w:line="840" w:lineRule="exact"/>
      <w:ind w:right="0"/>
    </w:pPr>
    <w:rPr>
      <w:b/>
      <w:bCs/>
      <w:color w:val="71A522" w:themeColor="accent1"/>
      <w:sz w:val="80"/>
      <w:szCs w:val="80"/>
    </w:rPr>
  </w:style>
  <w:style w:type="paragraph" w:customStyle="1" w:styleId="02Subtitle">
    <w:name w:val="02_Subtitle"/>
    <w:basedOn w:val="Normal"/>
    <w:uiPriority w:val="1"/>
    <w:qFormat/>
    <w:rsid w:val="001D4974"/>
    <w:pPr>
      <w:framePr w:wrap="notBeside" w:vAnchor="text" w:hAnchor="page" w:x="852" w:y="1"/>
      <w:spacing w:after="0" w:line="840" w:lineRule="exact"/>
      <w:ind w:right="0"/>
    </w:pPr>
    <w:rPr>
      <w:color w:val="71A522" w:themeColor="accent1"/>
      <w:sz w:val="28"/>
      <w:szCs w:val="28"/>
    </w:rPr>
  </w:style>
  <w:style w:type="paragraph" w:customStyle="1" w:styleId="03Headline1">
    <w:name w:val="03_Headline 1"/>
    <w:basedOn w:val="Normal"/>
    <w:next w:val="04Headline2"/>
    <w:uiPriority w:val="1"/>
    <w:qFormat/>
    <w:rsid w:val="00F34DFF"/>
    <w:pPr>
      <w:numPr>
        <w:numId w:val="3"/>
      </w:numPr>
      <w:spacing w:before="480" w:line="520" w:lineRule="exact"/>
    </w:pPr>
    <w:rPr>
      <w:b/>
      <w:noProof/>
      <w:color w:val="71A522" w:themeColor="accent1"/>
      <w:sz w:val="48"/>
    </w:rPr>
  </w:style>
  <w:style w:type="paragraph" w:customStyle="1" w:styleId="04Headline2">
    <w:name w:val="04_Headline 2"/>
    <w:basedOn w:val="Normal"/>
    <w:next w:val="Normal"/>
    <w:uiPriority w:val="1"/>
    <w:qFormat/>
    <w:rsid w:val="001C0299"/>
    <w:pPr>
      <w:numPr>
        <w:ilvl w:val="1"/>
        <w:numId w:val="3"/>
      </w:numPr>
      <w:spacing w:before="480"/>
    </w:pPr>
    <w:rPr>
      <w:b/>
      <w:color w:val="71A522" w:themeColor="accent1"/>
      <w:sz w:val="28"/>
      <w:szCs w:val="28"/>
    </w:rPr>
  </w:style>
  <w:style w:type="paragraph" w:customStyle="1" w:styleId="03Headline1withoutnumbering">
    <w:name w:val="03_Headline 1 without numbering"/>
    <w:basedOn w:val="03Headline1"/>
    <w:uiPriority w:val="1"/>
    <w:qFormat/>
    <w:rsid w:val="00E35ABD"/>
    <w:pPr>
      <w:numPr>
        <w:numId w:val="0"/>
      </w:numPr>
    </w:pPr>
  </w:style>
  <w:style w:type="paragraph" w:customStyle="1" w:styleId="04Headline2withoutnumbering">
    <w:name w:val="04_Headline 2 without numbering"/>
    <w:basedOn w:val="04Headline2"/>
    <w:uiPriority w:val="1"/>
    <w:qFormat/>
    <w:rsid w:val="00986A2E"/>
    <w:pPr>
      <w:numPr>
        <w:ilvl w:val="0"/>
        <w:numId w:val="0"/>
      </w:numPr>
      <w:spacing w:before="240"/>
    </w:pPr>
    <w:rPr>
      <w:sz w:val="20"/>
    </w:rPr>
  </w:style>
  <w:style w:type="numbering" w:customStyle="1" w:styleId="HeadlineStructure">
    <w:name w:val="Headline Structure"/>
    <w:basedOn w:val="NoList"/>
    <w:uiPriority w:val="99"/>
    <w:rsid w:val="00E35ABD"/>
    <w:pPr>
      <w:numPr>
        <w:numId w:val="9"/>
      </w:numPr>
    </w:pPr>
  </w:style>
  <w:style w:type="paragraph" w:customStyle="1" w:styleId="07Bullets">
    <w:name w:val="07_Bullets"/>
    <w:basedOn w:val="Normal"/>
    <w:uiPriority w:val="1"/>
    <w:qFormat/>
    <w:rsid w:val="006C1A32"/>
    <w:pPr>
      <w:numPr>
        <w:numId w:val="5"/>
      </w:numPr>
      <w:ind w:left="567" w:hanging="567"/>
    </w:pPr>
  </w:style>
  <w:style w:type="paragraph" w:styleId="FootnoteText">
    <w:name w:val="footnote text"/>
    <w:basedOn w:val="Normal"/>
    <w:link w:val="FootnoteTextChar"/>
    <w:uiPriority w:val="99"/>
    <w:rsid w:val="001D4974"/>
    <w:pPr>
      <w:tabs>
        <w:tab w:val="left" w:pos="284"/>
      </w:tabs>
      <w:spacing w:after="0" w:line="200" w:lineRule="exact"/>
      <w:ind w:left="284" w:hanging="284"/>
    </w:pPr>
    <w:rPr>
      <w:b/>
      <w:sz w:val="16"/>
      <w:szCs w:val="20"/>
    </w:rPr>
  </w:style>
  <w:style w:type="character" w:customStyle="1" w:styleId="FootnoteTextChar">
    <w:name w:val="Footnote Text Char"/>
    <w:basedOn w:val="DefaultParagraphFont"/>
    <w:link w:val="FootnoteText"/>
    <w:uiPriority w:val="99"/>
    <w:rsid w:val="0032164D"/>
    <w:rPr>
      <w:b/>
      <w:kern w:val="2"/>
      <w:sz w:val="16"/>
      <w:szCs w:val="20"/>
    </w:rPr>
  </w:style>
  <w:style w:type="character" w:styleId="FootnoteReference">
    <w:name w:val="footnote reference"/>
    <w:basedOn w:val="DefaultParagraphFont"/>
    <w:uiPriority w:val="99"/>
    <w:rsid w:val="001D4974"/>
    <w:rPr>
      <w:vertAlign w:val="superscript"/>
    </w:rPr>
  </w:style>
  <w:style w:type="paragraph" w:styleId="Caption">
    <w:name w:val="caption"/>
    <w:basedOn w:val="Normal"/>
    <w:next w:val="Normal"/>
    <w:uiPriority w:val="35"/>
    <w:semiHidden/>
    <w:qFormat/>
    <w:rsid w:val="00AB749E"/>
    <w:pPr>
      <w:spacing w:after="0" w:line="200" w:lineRule="exact"/>
    </w:pPr>
    <w:rPr>
      <w:i/>
      <w:iCs/>
      <w:color w:val="000000" w:themeColor="text2"/>
      <w:sz w:val="16"/>
      <w:szCs w:val="18"/>
    </w:rPr>
  </w:style>
  <w:style w:type="table" w:styleId="TableGrid">
    <w:name w:val="Table Grid"/>
    <w:basedOn w:val="TableNormal"/>
    <w:uiPriority w:val="59"/>
    <w:rsid w:val="00925C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Tabletext">
    <w:name w:val="11_Table text"/>
    <w:basedOn w:val="Normal"/>
    <w:uiPriority w:val="1"/>
    <w:qFormat/>
    <w:rsid w:val="00925CE7"/>
    <w:pPr>
      <w:spacing w:after="0"/>
      <w:ind w:right="0"/>
    </w:pPr>
  </w:style>
  <w:style w:type="paragraph" w:customStyle="1" w:styleId="08TableHead">
    <w:name w:val="08_Table Head"/>
    <w:basedOn w:val="11Tabletext"/>
    <w:uiPriority w:val="1"/>
    <w:qFormat/>
    <w:rsid w:val="008D7AD9"/>
    <w:rPr>
      <w:b/>
      <w:bCs/>
      <w:color w:val="71A522" w:themeColor="accent1"/>
      <w:sz w:val="28"/>
      <w:szCs w:val="28"/>
    </w:rPr>
  </w:style>
  <w:style w:type="paragraph" w:customStyle="1" w:styleId="Standardwithoutindent">
    <w:name w:val="Standard without indent"/>
    <w:basedOn w:val="Normal"/>
    <w:qFormat/>
    <w:rsid w:val="00C12D47"/>
    <w:pPr>
      <w:ind w:right="0"/>
    </w:pPr>
  </w:style>
  <w:style w:type="paragraph" w:customStyle="1" w:styleId="05Headline3">
    <w:name w:val="05_Headline 3"/>
    <w:basedOn w:val="Normal"/>
    <w:uiPriority w:val="1"/>
    <w:qFormat/>
    <w:rsid w:val="00C12D47"/>
    <w:pPr>
      <w:spacing w:after="0"/>
    </w:pPr>
    <w:rPr>
      <w:b/>
    </w:rPr>
  </w:style>
  <w:style w:type="character" w:styleId="Hyperlink">
    <w:name w:val="Hyperlink"/>
    <w:basedOn w:val="DefaultParagraphFont"/>
    <w:uiPriority w:val="99"/>
    <w:rsid w:val="00C12D47"/>
    <w:rPr>
      <w:color w:val="0563C1" w:themeColor="hyperlink"/>
      <w:u w:val="single"/>
    </w:rPr>
  </w:style>
  <w:style w:type="paragraph" w:styleId="TOC1">
    <w:name w:val="toc 1"/>
    <w:basedOn w:val="Normal"/>
    <w:next w:val="Normal"/>
    <w:autoRedefine/>
    <w:uiPriority w:val="39"/>
    <w:rsid w:val="00F34DFF"/>
    <w:pPr>
      <w:tabs>
        <w:tab w:val="left" w:pos="567"/>
        <w:tab w:val="right" w:leader="dot" w:pos="9060"/>
      </w:tabs>
      <w:spacing w:before="480"/>
      <w:ind w:right="0"/>
    </w:pPr>
    <w:rPr>
      <w:b/>
      <w:noProof/>
      <w:color w:val="71A522" w:themeColor="accent1"/>
      <w:sz w:val="28"/>
    </w:rPr>
  </w:style>
  <w:style w:type="paragraph" w:styleId="TOC2">
    <w:name w:val="toc 2"/>
    <w:basedOn w:val="Normal"/>
    <w:next w:val="Normal"/>
    <w:autoRedefine/>
    <w:uiPriority w:val="39"/>
    <w:rsid w:val="00F34DFF"/>
    <w:pPr>
      <w:tabs>
        <w:tab w:val="left" w:pos="567"/>
        <w:tab w:val="right" w:leader="dot" w:pos="9060"/>
      </w:tabs>
      <w:spacing w:after="0"/>
      <w:ind w:right="0"/>
    </w:pPr>
    <w:rPr>
      <w:noProof/>
    </w:rPr>
  </w:style>
  <w:style w:type="paragraph" w:customStyle="1" w:styleId="09Disclaimer">
    <w:name w:val="09_Disclaimer"/>
    <w:basedOn w:val="Standardwithoutindent"/>
    <w:uiPriority w:val="1"/>
    <w:qFormat/>
    <w:rsid w:val="0045047B"/>
    <w:pPr>
      <w:framePr w:w="5670" w:wrap="around" w:vAnchor="page" w:hAnchor="page" w:x="852" w:y="3460"/>
    </w:pPr>
  </w:style>
  <w:style w:type="paragraph" w:customStyle="1" w:styleId="10DisclaimerBox">
    <w:name w:val="10_Disclaimer Box"/>
    <w:basedOn w:val="Normal"/>
    <w:uiPriority w:val="1"/>
    <w:qFormat/>
    <w:rsid w:val="00C02BF1"/>
    <w:pPr>
      <w:ind w:right="0"/>
    </w:pPr>
    <w:rPr>
      <w:color w:val="FFFFFF" w:themeColor="background1"/>
    </w:rPr>
  </w:style>
  <w:style w:type="paragraph" w:customStyle="1" w:styleId="12URL">
    <w:name w:val="12_URL"/>
    <w:basedOn w:val="Footer"/>
    <w:uiPriority w:val="1"/>
    <w:qFormat/>
    <w:rsid w:val="00FF4E17"/>
    <w:pPr>
      <w:framePr w:wrap="around" w:vAnchor="page" w:hAnchor="page" w:x="852" w:y="13581"/>
      <w:jc w:val="left"/>
    </w:pPr>
    <w:rPr>
      <w:sz w:val="38"/>
    </w:rPr>
  </w:style>
  <w:style w:type="character" w:customStyle="1" w:styleId="UnresolvedMention1">
    <w:name w:val="Unresolved Mention1"/>
    <w:basedOn w:val="DefaultParagraphFont"/>
    <w:uiPriority w:val="99"/>
    <w:semiHidden/>
    <w:rsid w:val="00FF4E17"/>
    <w:rPr>
      <w:color w:val="605E5C"/>
      <w:shd w:val="clear" w:color="auto" w:fill="E1DFDD"/>
    </w:rPr>
  </w:style>
  <w:style w:type="paragraph" w:customStyle="1" w:styleId="06Introtext">
    <w:name w:val="06_Introtext"/>
    <w:basedOn w:val="Normal"/>
    <w:uiPriority w:val="1"/>
    <w:qFormat/>
    <w:rsid w:val="00D94E58"/>
    <w:rPr>
      <w:b/>
    </w:rPr>
  </w:style>
  <w:style w:type="paragraph" w:styleId="ListParagraph">
    <w:name w:val="List Paragraph"/>
    <w:basedOn w:val="Normal"/>
    <w:uiPriority w:val="34"/>
    <w:qFormat/>
    <w:rsid w:val="005971FE"/>
    <w:pPr>
      <w:ind w:left="720"/>
      <w:contextualSpacing/>
    </w:pPr>
  </w:style>
  <w:style w:type="character" w:styleId="CommentReference">
    <w:name w:val="annotation reference"/>
    <w:basedOn w:val="DefaultParagraphFont"/>
    <w:uiPriority w:val="99"/>
    <w:semiHidden/>
    <w:rsid w:val="006566C3"/>
    <w:rPr>
      <w:sz w:val="16"/>
      <w:szCs w:val="16"/>
    </w:rPr>
  </w:style>
  <w:style w:type="paragraph" w:styleId="CommentText">
    <w:name w:val="annotation text"/>
    <w:basedOn w:val="Normal"/>
    <w:link w:val="CommentTextChar"/>
    <w:uiPriority w:val="99"/>
    <w:rsid w:val="006566C3"/>
    <w:pPr>
      <w:spacing w:line="240" w:lineRule="auto"/>
    </w:pPr>
    <w:rPr>
      <w:szCs w:val="20"/>
    </w:rPr>
  </w:style>
  <w:style w:type="character" w:customStyle="1" w:styleId="CommentTextChar">
    <w:name w:val="Comment Text Char"/>
    <w:basedOn w:val="DefaultParagraphFont"/>
    <w:link w:val="CommentText"/>
    <w:uiPriority w:val="99"/>
    <w:rsid w:val="006566C3"/>
    <w:rPr>
      <w:kern w:val="2"/>
      <w:sz w:val="20"/>
      <w:szCs w:val="20"/>
      <w:lang w:val="en-US"/>
    </w:rPr>
  </w:style>
  <w:style w:type="paragraph" w:styleId="CommentSubject">
    <w:name w:val="annotation subject"/>
    <w:basedOn w:val="CommentText"/>
    <w:next w:val="CommentText"/>
    <w:link w:val="CommentSubjectChar"/>
    <w:uiPriority w:val="99"/>
    <w:semiHidden/>
    <w:rsid w:val="006566C3"/>
    <w:rPr>
      <w:b/>
      <w:bCs/>
    </w:rPr>
  </w:style>
  <w:style w:type="character" w:customStyle="1" w:styleId="CommentSubjectChar">
    <w:name w:val="Comment Subject Char"/>
    <w:basedOn w:val="CommentTextChar"/>
    <w:link w:val="CommentSubject"/>
    <w:uiPriority w:val="99"/>
    <w:semiHidden/>
    <w:rsid w:val="006566C3"/>
    <w:rPr>
      <w:b/>
      <w:bCs/>
      <w:kern w:val="2"/>
      <w:sz w:val="20"/>
      <w:szCs w:val="20"/>
      <w:lang w:val="en-US"/>
    </w:rPr>
  </w:style>
  <w:style w:type="paragraph" w:styleId="BalloonText">
    <w:name w:val="Balloon Text"/>
    <w:basedOn w:val="Normal"/>
    <w:link w:val="BalloonTextChar"/>
    <w:uiPriority w:val="99"/>
    <w:semiHidden/>
    <w:rsid w:val="006566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66C3"/>
    <w:rPr>
      <w:rFonts w:ascii="Segoe UI" w:hAnsi="Segoe UI" w:cs="Segoe UI"/>
      <w:kern w:val="2"/>
      <w:sz w:val="18"/>
      <w:szCs w:val="18"/>
      <w:lang w:val="en-US"/>
    </w:rPr>
  </w:style>
  <w:style w:type="paragraph" w:customStyle="1" w:styleId="BodyText1">
    <w:name w:val="Body Text1"/>
    <w:basedOn w:val="Normal"/>
    <w:qFormat/>
    <w:rsid w:val="00977829"/>
    <w:pPr>
      <w:spacing w:after="0" w:line="360" w:lineRule="auto"/>
      <w:ind w:right="0"/>
    </w:pPr>
    <w:rPr>
      <w:rFonts w:ascii="Times New Roman" w:eastAsia="Times New Roman" w:hAnsi="Times New Roman" w:cs="Times New Roman"/>
      <w:kern w:val="0"/>
      <w:sz w:val="24"/>
      <w:szCs w:val="20"/>
    </w:rPr>
  </w:style>
  <w:style w:type="paragraph" w:customStyle="1" w:styleId="Caption1">
    <w:name w:val="Caption1"/>
    <w:basedOn w:val="BodyText1"/>
    <w:rsid w:val="00977829"/>
    <w:pPr>
      <w:spacing w:before="240" w:after="240"/>
    </w:pPr>
    <w:rPr>
      <w:rFonts w:ascii="Arial" w:hAnsi="Arial"/>
      <w:b/>
    </w:rPr>
  </w:style>
  <w:style w:type="paragraph" w:customStyle="1" w:styleId="firstbullet">
    <w:name w:val="first bullet"/>
    <w:basedOn w:val="Normal"/>
    <w:rsid w:val="00977829"/>
    <w:pPr>
      <w:numPr>
        <w:numId w:val="20"/>
      </w:numPr>
      <w:spacing w:before="120" w:after="60" w:line="360" w:lineRule="auto"/>
      <w:ind w:right="0"/>
    </w:pPr>
    <w:rPr>
      <w:rFonts w:ascii="Times New Roman" w:eastAsia="Times New Roman" w:hAnsi="Times New Roman" w:cs="Times New Roman"/>
      <w:kern w:val="0"/>
      <w:sz w:val="24"/>
      <w:szCs w:val="20"/>
    </w:rPr>
  </w:style>
  <w:style w:type="paragraph" w:customStyle="1" w:styleId="GLtable">
    <w:name w:val="GLtable"/>
    <w:basedOn w:val="BodyText1"/>
    <w:qFormat/>
    <w:rsid w:val="00977829"/>
    <w:rPr>
      <w:rFonts w:ascii="Arial" w:hAnsi="Arial"/>
      <w:sz w:val="20"/>
    </w:rPr>
  </w:style>
  <w:style w:type="paragraph" w:customStyle="1" w:styleId="GLtableheading">
    <w:name w:val="GLtable heading"/>
    <w:basedOn w:val="GLtable"/>
    <w:qFormat/>
    <w:rsid w:val="00977829"/>
    <w:rPr>
      <w:b/>
    </w:rPr>
  </w:style>
  <w:style w:type="paragraph" w:customStyle="1" w:styleId="lastbullet">
    <w:name w:val="last bullet"/>
    <w:basedOn w:val="Normal"/>
    <w:rsid w:val="00977829"/>
    <w:pPr>
      <w:numPr>
        <w:numId w:val="21"/>
      </w:numPr>
      <w:spacing w:before="60" w:after="120" w:line="360" w:lineRule="auto"/>
      <w:ind w:right="0"/>
    </w:pPr>
    <w:rPr>
      <w:rFonts w:ascii="Times New Roman" w:eastAsia="Times New Roman" w:hAnsi="Times New Roman" w:cs="Times New Roman"/>
      <w:kern w:val="0"/>
      <w:sz w:val="24"/>
      <w:szCs w:val="20"/>
    </w:rPr>
  </w:style>
  <w:style w:type="character" w:customStyle="1" w:styleId="Heading2Char">
    <w:name w:val="Heading 2 Char"/>
    <w:basedOn w:val="DefaultParagraphFont"/>
    <w:link w:val="Heading2"/>
    <w:uiPriority w:val="9"/>
    <w:rsid w:val="00285C48"/>
    <w:rPr>
      <w:rFonts w:ascii="Times New Roman" w:eastAsia="Times New Roman" w:hAnsi="Times New Roman" w:cs="Times New Roman"/>
      <w:b/>
      <w:bCs/>
      <w:sz w:val="36"/>
      <w:szCs w:val="36"/>
      <w:lang w:val="en-US"/>
    </w:rPr>
  </w:style>
  <w:style w:type="paragraph" w:styleId="Revision">
    <w:name w:val="Revision"/>
    <w:hidden/>
    <w:uiPriority w:val="99"/>
    <w:semiHidden/>
    <w:rsid w:val="007054A2"/>
    <w:pPr>
      <w:spacing w:after="0" w:line="240" w:lineRule="auto"/>
    </w:pPr>
    <w:rPr>
      <w:kern w:val="2"/>
      <w:sz w:val="20"/>
      <w:lang w:val="en-GB"/>
    </w:rPr>
  </w:style>
  <w:style w:type="character" w:styleId="FollowedHyperlink">
    <w:name w:val="FollowedHyperlink"/>
    <w:basedOn w:val="DefaultParagraphFont"/>
    <w:uiPriority w:val="99"/>
    <w:semiHidden/>
    <w:rsid w:val="00062CB6"/>
    <w:rPr>
      <w:color w:val="954F72" w:themeColor="followedHyperlink"/>
      <w:u w:val="single"/>
    </w:rPr>
  </w:style>
  <w:style w:type="character" w:customStyle="1" w:styleId="Heading1Char">
    <w:name w:val="Heading 1 Char"/>
    <w:basedOn w:val="DefaultParagraphFont"/>
    <w:link w:val="Heading1"/>
    <w:uiPriority w:val="9"/>
    <w:semiHidden/>
    <w:rsid w:val="009A573F"/>
    <w:rPr>
      <w:rFonts w:asciiTheme="majorHAnsi" w:eastAsiaTheme="majorEastAsia" w:hAnsiTheme="majorHAnsi" w:cstheme="majorBidi"/>
      <w:color w:val="547B19" w:themeColor="accent1" w:themeShade="BF"/>
      <w:kern w:val="2"/>
      <w:sz w:val="32"/>
      <w:szCs w:val="32"/>
      <w:lang w:val="en-GB"/>
    </w:rPr>
  </w:style>
  <w:style w:type="character" w:customStyle="1" w:styleId="Heading4Char">
    <w:name w:val="Heading 4 Char"/>
    <w:basedOn w:val="DefaultParagraphFont"/>
    <w:link w:val="Heading4"/>
    <w:uiPriority w:val="9"/>
    <w:semiHidden/>
    <w:rsid w:val="009A573F"/>
    <w:rPr>
      <w:rFonts w:asciiTheme="majorHAnsi" w:eastAsiaTheme="majorEastAsia" w:hAnsiTheme="majorHAnsi" w:cstheme="majorBidi"/>
      <w:i/>
      <w:iCs/>
      <w:color w:val="547B19" w:themeColor="accent1" w:themeShade="BF"/>
      <w:kern w:val="2"/>
      <w:sz w:val="20"/>
      <w:lang w:val="en-GB"/>
    </w:rPr>
  </w:style>
  <w:style w:type="character" w:styleId="Emphasis">
    <w:name w:val="Emphasis"/>
    <w:basedOn w:val="DefaultParagraphFont"/>
    <w:uiPriority w:val="20"/>
    <w:qFormat/>
    <w:rsid w:val="009A573F"/>
    <w:rPr>
      <w:i/>
      <w:iCs/>
    </w:rPr>
  </w:style>
  <w:style w:type="paragraph" w:customStyle="1" w:styleId="CoverSubtitle">
    <w:name w:val="Cover Subtitle"/>
    <w:next w:val="Normal"/>
    <w:qFormat/>
    <w:rsid w:val="000155DC"/>
    <w:pPr>
      <w:spacing w:after="0" w:line="288" w:lineRule="auto"/>
    </w:pPr>
    <w:rPr>
      <w:rFonts w:ascii="Praxis LT Semibold" w:eastAsiaTheme="minorEastAsia" w:hAnsi="Praxis LT Semibold"/>
      <w:color w:val="3E8EDE"/>
      <w:sz w:val="30"/>
      <w:szCs w:val="24"/>
      <w:lang w:val="fr-FR" w:eastAsia="fr-FR"/>
    </w:rPr>
  </w:style>
  <w:style w:type="paragraph" w:customStyle="1" w:styleId="Default">
    <w:name w:val="Default"/>
    <w:rsid w:val="000155DC"/>
    <w:pPr>
      <w:autoSpaceDE w:val="0"/>
      <w:autoSpaceDN w:val="0"/>
      <w:adjustRightInd w:val="0"/>
      <w:spacing w:after="0" w:line="240" w:lineRule="auto"/>
    </w:pPr>
    <w:rPr>
      <w:rFonts w:ascii="Arial" w:hAnsi="Arial" w:cs="Arial"/>
      <w:color w:val="000000"/>
      <w:sz w:val="24"/>
      <w:szCs w:val="24"/>
      <w:lang w:val="fr-CH"/>
    </w:rPr>
  </w:style>
  <w:style w:type="paragraph" w:customStyle="1" w:styleId="Normal1">
    <w:name w:val="Normal1"/>
    <w:rsid w:val="000155DC"/>
    <w:pPr>
      <w:widowControl w:val="0"/>
      <w:spacing w:after="0" w:line="240" w:lineRule="auto"/>
    </w:pPr>
    <w:rPr>
      <w:rFonts w:ascii="Arial" w:eastAsia="Arial" w:hAnsi="Arial" w:cs="Arial"/>
      <w:color w:val="000000"/>
      <w:sz w:val="20"/>
      <w:szCs w:val="20"/>
      <w:lang w:val="en-US"/>
    </w:rPr>
  </w:style>
  <w:style w:type="character" w:customStyle="1" w:styleId="st">
    <w:name w:val="st"/>
    <w:basedOn w:val="DefaultParagraphFont"/>
    <w:rsid w:val="000155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835439">
      <w:bodyDiv w:val="1"/>
      <w:marLeft w:val="0"/>
      <w:marRight w:val="0"/>
      <w:marTop w:val="0"/>
      <w:marBottom w:val="0"/>
      <w:divBdr>
        <w:top w:val="none" w:sz="0" w:space="0" w:color="auto"/>
        <w:left w:val="none" w:sz="0" w:space="0" w:color="auto"/>
        <w:bottom w:val="none" w:sz="0" w:space="0" w:color="auto"/>
        <w:right w:val="none" w:sz="0" w:space="0" w:color="auto"/>
      </w:divBdr>
    </w:div>
    <w:div w:id="119736856">
      <w:bodyDiv w:val="1"/>
      <w:marLeft w:val="0"/>
      <w:marRight w:val="0"/>
      <w:marTop w:val="0"/>
      <w:marBottom w:val="0"/>
      <w:divBdr>
        <w:top w:val="none" w:sz="0" w:space="0" w:color="auto"/>
        <w:left w:val="none" w:sz="0" w:space="0" w:color="auto"/>
        <w:bottom w:val="none" w:sz="0" w:space="0" w:color="auto"/>
        <w:right w:val="none" w:sz="0" w:space="0" w:color="auto"/>
      </w:divBdr>
    </w:div>
    <w:div w:id="347101465">
      <w:bodyDiv w:val="1"/>
      <w:marLeft w:val="0"/>
      <w:marRight w:val="0"/>
      <w:marTop w:val="0"/>
      <w:marBottom w:val="0"/>
      <w:divBdr>
        <w:top w:val="none" w:sz="0" w:space="0" w:color="auto"/>
        <w:left w:val="none" w:sz="0" w:space="0" w:color="auto"/>
        <w:bottom w:val="none" w:sz="0" w:space="0" w:color="auto"/>
        <w:right w:val="none" w:sz="0" w:space="0" w:color="auto"/>
      </w:divBdr>
    </w:div>
    <w:div w:id="415370933">
      <w:bodyDiv w:val="1"/>
      <w:marLeft w:val="0"/>
      <w:marRight w:val="0"/>
      <w:marTop w:val="0"/>
      <w:marBottom w:val="0"/>
      <w:divBdr>
        <w:top w:val="none" w:sz="0" w:space="0" w:color="auto"/>
        <w:left w:val="none" w:sz="0" w:space="0" w:color="auto"/>
        <w:bottom w:val="none" w:sz="0" w:space="0" w:color="auto"/>
        <w:right w:val="none" w:sz="0" w:space="0" w:color="auto"/>
      </w:divBdr>
    </w:div>
    <w:div w:id="599991596">
      <w:bodyDiv w:val="1"/>
      <w:marLeft w:val="0"/>
      <w:marRight w:val="0"/>
      <w:marTop w:val="0"/>
      <w:marBottom w:val="0"/>
      <w:divBdr>
        <w:top w:val="none" w:sz="0" w:space="0" w:color="auto"/>
        <w:left w:val="none" w:sz="0" w:space="0" w:color="auto"/>
        <w:bottom w:val="none" w:sz="0" w:space="0" w:color="auto"/>
        <w:right w:val="none" w:sz="0" w:space="0" w:color="auto"/>
      </w:divBdr>
    </w:div>
    <w:div w:id="847401124">
      <w:bodyDiv w:val="1"/>
      <w:marLeft w:val="0"/>
      <w:marRight w:val="0"/>
      <w:marTop w:val="0"/>
      <w:marBottom w:val="0"/>
      <w:divBdr>
        <w:top w:val="none" w:sz="0" w:space="0" w:color="auto"/>
        <w:left w:val="none" w:sz="0" w:space="0" w:color="auto"/>
        <w:bottom w:val="none" w:sz="0" w:space="0" w:color="auto"/>
        <w:right w:val="none" w:sz="0" w:space="0" w:color="auto"/>
      </w:divBdr>
    </w:div>
    <w:div w:id="928737144">
      <w:bodyDiv w:val="1"/>
      <w:marLeft w:val="0"/>
      <w:marRight w:val="0"/>
      <w:marTop w:val="0"/>
      <w:marBottom w:val="0"/>
      <w:divBdr>
        <w:top w:val="none" w:sz="0" w:space="0" w:color="auto"/>
        <w:left w:val="none" w:sz="0" w:space="0" w:color="auto"/>
        <w:bottom w:val="none" w:sz="0" w:space="0" w:color="auto"/>
        <w:right w:val="none" w:sz="0" w:space="0" w:color="auto"/>
      </w:divBdr>
    </w:div>
    <w:div w:id="1118068088">
      <w:bodyDiv w:val="1"/>
      <w:marLeft w:val="0"/>
      <w:marRight w:val="0"/>
      <w:marTop w:val="0"/>
      <w:marBottom w:val="0"/>
      <w:divBdr>
        <w:top w:val="none" w:sz="0" w:space="0" w:color="auto"/>
        <w:left w:val="none" w:sz="0" w:space="0" w:color="auto"/>
        <w:bottom w:val="none" w:sz="0" w:space="0" w:color="auto"/>
        <w:right w:val="none" w:sz="0" w:space="0" w:color="auto"/>
      </w:divBdr>
    </w:div>
    <w:div w:id="1167213031">
      <w:bodyDiv w:val="1"/>
      <w:marLeft w:val="0"/>
      <w:marRight w:val="0"/>
      <w:marTop w:val="0"/>
      <w:marBottom w:val="0"/>
      <w:divBdr>
        <w:top w:val="none" w:sz="0" w:space="0" w:color="auto"/>
        <w:left w:val="none" w:sz="0" w:space="0" w:color="auto"/>
        <w:bottom w:val="none" w:sz="0" w:space="0" w:color="auto"/>
        <w:right w:val="none" w:sz="0" w:space="0" w:color="auto"/>
      </w:divBdr>
    </w:div>
    <w:div w:id="1232497903">
      <w:bodyDiv w:val="1"/>
      <w:marLeft w:val="0"/>
      <w:marRight w:val="0"/>
      <w:marTop w:val="0"/>
      <w:marBottom w:val="0"/>
      <w:divBdr>
        <w:top w:val="none" w:sz="0" w:space="0" w:color="auto"/>
        <w:left w:val="none" w:sz="0" w:space="0" w:color="auto"/>
        <w:bottom w:val="none" w:sz="0" w:space="0" w:color="auto"/>
        <w:right w:val="none" w:sz="0" w:space="0" w:color="auto"/>
      </w:divBdr>
    </w:div>
    <w:div w:id="1282415362">
      <w:bodyDiv w:val="1"/>
      <w:marLeft w:val="0"/>
      <w:marRight w:val="0"/>
      <w:marTop w:val="0"/>
      <w:marBottom w:val="0"/>
      <w:divBdr>
        <w:top w:val="none" w:sz="0" w:space="0" w:color="auto"/>
        <w:left w:val="none" w:sz="0" w:space="0" w:color="auto"/>
        <w:bottom w:val="none" w:sz="0" w:space="0" w:color="auto"/>
        <w:right w:val="none" w:sz="0" w:space="0" w:color="auto"/>
      </w:divBdr>
    </w:div>
    <w:div w:id="1461411080">
      <w:bodyDiv w:val="1"/>
      <w:marLeft w:val="0"/>
      <w:marRight w:val="0"/>
      <w:marTop w:val="0"/>
      <w:marBottom w:val="0"/>
      <w:divBdr>
        <w:top w:val="none" w:sz="0" w:space="0" w:color="auto"/>
        <w:left w:val="none" w:sz="0" w:space="0" w:color="auto"/>
        <w:bottom w:val="none" w:sz="0" w:space="0" w:color="auto"/>
        <w:right w:val="none" w:sz="0" w:space="0" w:color="auto"/>
      </w:divBdr>
    </w:div>
    <w:div w:id="1492529121">
      <w:bodyDiv w:val="1"/>
      <w:marLeft w:val="0"/>
      <w:marRight w:val="0"/>
      <w:marTop w:val="0"/>
      <w:marBottom w:val="0"/>
      <w:divBdr>
        <w:top w:val="none" w:sz="0" w:space="0" w:color="auto"/>
        <w:left w:val="none" w:sz="0" w:space="0" w:color="auto"/>
        <w:bottom w:val="none" w:sz="0" w:space="0" w:color="auto"/>
        <w:right w:val="none" w:sz="0" w:space="0" w:color="auto"/>
      </w:divBdr>
    </w:div>
    <w:div w:id="1973435934">
      <w:bodyDiv w:val="1"/>
      <w:marLeft w:val="0"/>
      <w:marRight w:val="0"/>
      <w:marTop w:val="0"/>
      <w:marBottom w:val="0"/>
      <w:divBdr>
        <w:top w:val="none" w:sz="0" w:space="0" w:color="auto"/>
        <w:left w:val="none" w:sz="0" w:space="0" w:color="auto"/>
        <w:bottom w:val="none" w:sz="0" w:space="0" w:color="auto"/>
        <w:right w:val="none" w:sz="0" w:space="0" w:color="auto"/>
      </w:divBdr>
    </w:div>
    <w:div w:id="204833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2.jpg"/></Relationships>
</file>

<file path=word/_rels/footer6.xml.rels><?xml version="1.0" encoding="UTF-8" standalone="yes"?>
<Relationships xmlns="http://schemas.openxmlformats.org/package/2006/relationships"><Relationship Id="rId3" Type="http://schemas.openxmlformats.org/officeDocument/2006/relationships/image" Target="media/image10.jpg"/><Relationship Id="rId7" Type="http://schemas.openxmlformats.org/officeDocument/2006/relationships/image" Target="media/image14.jpg"/><Relationship Id="rId2" Type="http://schemas.openxmlformats.org/officeDocument/2006/relationships/image" Target="media/image9.jpg"/><Relationship Id="rId1" Type="http://schemas.openxmlformats.org/officeDocument/2006/relationships/image" Target="media/image8.jpg"/><Relationship Id="rId6" Type="http://schemas.openxmlformats.org/officeDocument/2006/relationships/image" Target="media/image13.jpg"/><Relationship Id="rId5" Type="http://schemas.openxmlformats.org/officeDocument/2006/relationships/image" Target="media/image12.jpg"/><Relationship Id="rId4" Type="http://schemas.openxmlformats.org/officeDocument/2006/relationships/image" Target="media/image1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5.emf"/><Relationship Id="rId1" Type="http://schemas.openxmlformats.org/officeDocument/2006/relationships/image" Target="media/image4.emf"/><Relationship Id="rId5" Type="http://schemas.openxmlformats.org/officeDocument/2006/relationships/image" Target="media/image2.jpg"/><Relationship Id="rId4" Type="http://schemas.openxmlformats.org/officeDocument/2006/relationships/image" Target="media/image7.emf"/></Relationships>
</file>

<file path=word/theme/theme1.xml><?xml version="1.0" encoding="utf-8"?>
<a:theme xmlns:a="http://schemas.openxmlformats.org/drawingml/2006/main" name="Office">
  <a:themeElements>
    <a:clrScheme name="Benutzerdefiniert 1">
      <a:dk1>
        <a:sysClr val="windowText" lastClr="000000"/>
      </a:dk1>
      <a:lt1>
        <a:sysClr val="window" lastClr="FFFFFF"/>
      </a:lt1>
      <a:dk2>
        <a:srgbClr val="000000"/>
      </a:dk2>
      <a:lt2>
        <a:srgbClr val="FFFFFF"/>
      </a:lt2>
      <a:accent1>
        <a:srgbClr val="71A522"/>
      </a:accent1>
      <a:accent2>
        <a:srgbClr val="E8F1F4"/>
      </a:accent2>
      <a:accent3>
        <a:srgbClr val="4C8CC8"/>
      </a:accent3>
      <a:accent4>
        <a:srgbClr val="FFFFFF"/>
      </a:accent4>
      <a:accent5>
        <a:srgbClr val="FFFFFF"/>
      </a:accent5>
      <a:accent6>
        <a:srgbClr val="FFFFF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UNE126</b:Tag>
    <b:SourceType>Report</b:SourceType>
    <b:Guid>{50543AC5-3561-CF46-AD7D-0C3D9DBDC49D}</b:Guid>
    <b:Author>
      <b:Author>
        <b:Corporate>UNEP</b:Corporate>
      </b:Author>
    </b:Author>
    <b:Title>Measuring progress towards an inclusive green economy</b:Title>
    <b:Publisher>UNEP</b:Publisher>
    <b:City>Geneva</b:City>
    <b:Year>2012</b:Year>
    <b:RefOrder>3</b:RefOrder>
  </b:Source>
  <b:Source>
    <b:Tag>UNE143</b:Tag>
    <b:SourceType>Report</b:SourceType>
    <b:Guid>{73AEFBA7-2FD1-4340-82F7-E4C12A0B039B}</b:Guid>
    <b:Author>
      <b:Author>
        <b:Corporate>UNEP</b:Corporate>
      </b:Author>
    </b:Author>
    <b:Title>Using Indicators for Green Economy Policymaking</b:Title>
    <b:Year>2014b</b:Year>
    <b:RefOrder>4</b:RefOrder>
  </b:Source>
  <b:Source>
    <b:Tag>UNE142</b:Tag>
    <b:SourceType>Report</b:SourceType>
    <b:Guid>{D1D44BDD-61C2-914B-B8CA-8A55F1E9202A}</b:Guid>
    <b:Author>
      <b:Author>
        <b:Corporate>UNEP</b:Corporate>
      </b:Author>
    </b:Author>
    <b:Title>Using Models for Green Economy Policymaking</b:Title>
    <b:Year>2014</b:Year>
    <b:RefOrder>6</b:RefOrder>
  </b:Source>
  <b:Source>
    <b:Tag>UNE09</b:Tag>
    <b:SourceType>Report</b:SourceType>
    <b:Guid>{E70E808A-EA5C-476E-B7C5-30812B72767B}</b:Guid>
    <b:Author>
      <b:Author>
        <b:NameList>
          <b:Person>
            <b:Last>UNEP</b:Last>
          </b:Person>
        </b:NameList>
      </b:Author>
    </b:Author>
    <b:Title>Integrated policymaking for sustainable development - A reference manual</b:Title>
    <b:Year>2009</b:Year>
    <b:Publisher>United Nations Environmental Programme</b:Publisher>
    <b:RefOrder>2</b:RefOrder>
  </b:Source>
  <b:Source>
    <b:Tag>PAG17</b:Tag>
    <b:SourceType>Report</b:SourceType>
    <b:Guid>{1C365EEE-5AE4-43E5-888A-57593C9D93AA}</b:Guid>
    <b:Title>Green Economy Progress Measurement Framework Application. United Nations Partnership for Action on Green Economy</b:Title>
    <b:Year>2017</b:Year>
    <b:Author>
      <b:Author>
        <b:Corporate>PAGE</b:Corporate>
      </b:Author>
    </b:Author>
    <b:Publisher>PAGE</b:Publisher>
    <b:City>Gemeva</b:City>
    <b:RefOrder>5</b:RefOrder>
  </b:Source>
  <b:Source>
    <b:Tag>NVC13</b:Tag>
    <b:SourceType>InternetSite</b:SourceType>
    <b:Guid>{983B8D8B-26C6-46E3-AD38-6F7E79417E3F}</b:Guid>
    <b:Title>First Day of Class Activites — Spring 2013</b:Title>
    <b:Year>2013</b:Year>
    <b:Author>
      <b:Author>
        <b:Corporate>NVCC</b:Corporate>
      </b:Author>
      <b:Editor>
        <b:NameList>
          <b:Person>
            <b:Last>Miller</b:Last>
            <b:First>L.</b:First>
          </b:Person>
        </b:NameList>
      </b:Editor>
    </b:Author>
    <b:InternetSiteTitle>Teaching and Learning Matters from NOVA's Center for Excellence in Teaching and Learning</b:InternetSiteTitle>
    <b:Month>01</b:Month>
    <b:Day>14</b:Day>
    <b:URL>https://blogs.nvcc.edu/cetl/2013/01/14/847/</b:URL>
    <b:YearAccessed>2020</b:YearAccessed>
    <b:MonthAccessed>02</b:MonthAccessed>
    <b:DayAccessed>17</b:DayAccessed>
    <b:RefOrder>1</b:RefOrder>
  </b:Source>
</b:Sources>
</file>

<file path=customXml/itemProps1.xml><?xml version="1.0" encoding="utf-8"?>
<ds:datastoreItem xmlns:ds="http://schemas.openxmlformats.org/officeDocument/2006/customXml" ds:itemID="{42DD1D45-4B5D-465D-B374-CBE88C062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4493</Words>
  <Characters>25616</Characters>
  <Application>Microsoft Office Word</Application>
  <DocSecurity>0</DocSecurity>
  <Lines>213</Lines>
  <Paragraphs>60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PAGE Proposal Template</vt:lpstr>
      <vt:lpstr>PAGE Proposal Template</vt:lpstr>
    </vt:vector>
  </TitlesOfParts>
  <Company>PAGE Partnership for Action on Green Economy</Company>
  <LinksUpToDate>false</LinksUpToDate>
  <CharactersWithSpaces>30049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PAGE Proposal Template</dc:title>
  <dc:subject/>
  <dc:creator>Amrei HORSTBRINK</dc:creator>
  <cp:keywords/>
  <dc:description/>
  <cp:lastModifiedBy>Amrei HORSTBRINK</cp:lastModifiedBy>
  <cp:revision>5</cp:revision>
  <cp:lastPrinted>2020-08-28T11:55:00Z</cp:lastPrinted>
  <dcterms:created xsi:type="dcterms:W3CDTF">2020-10-05T16:26:00Z</dcterms:created>
  <dcterms:modified xsi:type="dcterms:W3CDTF">2020-10-05T16:28:00Z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rache">
    <vt:lpwstr>English</vt:lpwstr>
  </property>
  <property fmtid="{D5CDD505-2E9C-101B-9397-08002B2CF9AE}" pid="3" name="Version">
    <vt:lpwstr>1.0</vt:lpwstr>
  </property>
  <property fmtid="{D5CDD505-2E9C-101B-9397-08002B2CF9AE}" pid="4" name="Author">
    <vt:lpwstr>Marco Stoelk (marco@stoelk.net)</vt:lpwstr>
  </property>
</Properties>
</file>